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C1A4311" w:rsidR="00525270" w:rsidRPr="00BA7E78" w:rsidRDefault="00C345F3" w:rsidP="00BA7E78">
      <w:pPr>
        <w:pBdr>
          <w:top w:val="nil"/>
          <w:left w:val="nil"/>
          <w:bottom w:val="nil"/>
          <w:right w:val="nil"/>
          <w:between w:val="nil"/>
        </w:pBdr>
        <w:spacing w:line="360" w:lineRule="auto"/>
        <w:ind w:right="300"/>
        <w:jc w:val="center"/>
        <w:rPr>
          <w:rFonts w:eastAsia="Calibri"/>
          <w:color w:val="000000"/>
          <w:u w:val="single"/>
        </w:rPr>
      </w:pPr>
      <w:r w:rsidRPr="00BA7E78">
        <w:rPr>
          <w:rFonts w:eastAsia="Calibri"/>
          <w:color w:val="000000"/>
          <w:u w:val="single"/>
        </w:rPr>
        <w:t xml:space="preserve">CV of </w:t>
      </w:r>
      <w:r w:rsidR="005B5CE7">
        <w:rPr>
          <w:rFonts w:eastAsia="Calibri"/>
          <w:u w:val="single"/>
        </w:rPr>
        <w:t xml:space="preserve">Dr. Rachel </w:t>
      </w:r>
      <w:proofErr w:type="spellStart"/>
      <w:r w:rsidR="005B5CE7">
        <w:rPr>
          <w:rFonts w:eastAsia="Calibri"/>
          <w:u w:val="single"/>
        </w:rPr>
        <w:t>Kabi</w:t>
      </w:r>
      <w:proofErr w:type="spellEnd"/>
    </w:p>
    <w:p w14:paraId="00000002"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00000003"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0000000D"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0000000E" w14:textId="234191B8"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u w:val="single"/>
        </w:rPr>
        <w:t>Name:</w:t>
      </w:r>
      <w:r w:rsidRPr="00BA7E78">
        <w:rPr>
          <w:rFonts w:eastAsia="Calibri"/>
          <w:color w:val="000000"/>
        </w:rPr>
        <w:tab/>
      </w:r>
      <w:r w:rsidR="00135BB4">
        <w:rPr>
          <w:rFonts w:eastAsia="Calibri"/>
          <w:color w:val="000000"/>
        </w:rPr>
        <w:t xml:space="preserve">Dr. Rachel </w:t>
      </w:r>
      <w:proofErr w:type="spellStart"/>
      <w:r w:rsidR="00135BB4">
        <w:rPr>
          <w:rFonts w:eastAsia="Calibri"/>
          <w:color w:val="000000"/>
        </w:rPr>
        <w:t>Kabi</w:t>
      </w:r>
      <w:proofErr w:type="spellEnd"/>
      <w:r w:rsidRPr="00BA7E78">
        <w:rPr>
          <w:rFonts w:eastAsia="Calibri"/>
          <w:color w:val="000000"/>
        </w:rPr>
        <w:tab/>
      </w:r>
      <w:r w:rsidRPr="00BA7E78">
        <w:rPr>
          <w:rFonts w:eastAsia="Calibri"/>
          <w:color w:val="000000"/>
        </w:rPr>
        <w:tab/>
      </w:r>
      <w:r w:rsidRPr="00BA7E78">
        <w:rPr>
          <w:rFonts w:eastAsia="Calibri"/>
          <w:color w:val="000000"/>
        </w:rPr>
        <w:tab/>
      </w:r>
      <w:r w:rsidRPr="00BA7E78">
        <w:rPr>
          <w:rFonts w:eastAsia="Calibri"/>
          <w:color w:val="000000"/>
        </w:rPr>
        <w:tab/>
      </w:r>
      <w:r w:rsidRPr="00BA7E78">
        <w:rPr>
          <w:rFonts w:eastAsia="Calibri"/>
          <w:color w:val="000000"/>
        </w:rPr>
        <w:tab/>
      </w:r>
    </w:p>
    <w:p w14:paraId="0000000F" w14:textId="257FF532"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u w:val="single"/>
        </w:rPr>
        <w:t>Designation</w:t>
      </w:r>
      <w:r w:rsidRPr="00BA7E78">
        <w:rPr>
          <w:rFonts w:eastAsia="Calibri"/>
          <w:color w:val="000000"/>
        </w:rPr>
        <w:t xml:space="preserve">: </w:t>
      </w:r>
      <w:r w:rsidRPr="00BA7E78">
        <w:rPr>
          <w:rFonts w:eastAsia="Calibri"/>
          <w:color w:val="000000"/>
        </w:rPr>
        <w:tab/>
      </w:r>
      <w:r w:rsidR="00135BB4">
        <w:rPr>
          <w:rFonts w:eastAsia="Calibri"/>
          <w:color w:val="000000"/>
        </w:rPr>
        <w:t>Assistant Professor</w:t>
      </w:r>
      <w:r w:rsidRPr="00BA7E78">
        <w:rPr>
          <w:rFonts w:eastAsia="Calibri"/>
          <w:color w:val="000000"/>
        </w:rPr>
        <w:tab/>
      </w:r>
      <w:r w:rsidRPr="00BA7E78">
        <w:rPr>
          <w:rFonts w:eastAsia="Calibri"/>
          <w:color w:val="000000"/>
        </w:rPr>
        <w:tab/>
      </w:r>
    </w:p>
    <w:p w14:paraId="63391621" w14:textId="77777777" w:rsidR="00A663C1" w:rsidRDefault="00C345F3" w:rsidP="00267C0C">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u w:val="single"/>
        </w:rPr>
        <w:t>Address for Communication</w:t>
      </w:r>
      <w:r w:rsidR="00267C0C">
        <w:rPr>
          <w:rFonts w:eastAsia="Calibri"/>
          <w:color w:val="000000"/>
        </w:rPr>
        <w:t xml:space="preserve">: </w:t>
      </w:r>
      <w:r w:rsidR="00267C0C">
        <w:rPr>
          <w:rFonts w:eastAsia="Calibri"/>
          <w:color w:val="000000"/>
        </w:rPr>
        <w:tab/>
        <w:t>(office</w:t>
      </w:r>
      <w:r w:rsidRPr="00BA7E78">
        <w:rPr>
          <w:rFonts w:eastAsia="Calibri"/>
          <w:color w:val="000000"/>
        </w:rPr>
        <w:t>)</w:t>
      </w:r>
      <w:r w:rsidR="00267C0C">
        <w:rPr>
          <w:rFonts w:eastAsia="Calibri"/>
          <w:color w:val="000000"/>
        </w:rPr>
        <w:t xml:space="preserve"> </w:t>
      </w:r>
      <w:r w:rsidR="00500826">
        <w:rPr>
          <w:rFonts w:eastAsia="Calibri"/>
          <w:color w:val="000000"/>
        </w:rPr>
        <w:t xml:space="preserve">Department of </w:t>
      </w:r>
      <w:proofErr w:type="gramStart"/>
      <w:r w:rsidR="00500826">
        <w:rPr>
          <w:rFonts w:eastAsia="Calibri"/>
          <w:color w:val="000000"/>
        </w:rPr>
        <w:t>Social Work</w:t>
      </w:r>
      <w:proofErr w:type="gramEnd"/>
      <w:r w:rsidR="00500826">
        <w:rPr>
          <w:rFonts w:eastAsia="Calibri"/>
          <w:color w:val="000000"/>
        </w:rPr>
        <w:t xml:space="preserve"> </w:t>
      </w:r>
    </w:p>
    <w:p w14:paraId="53D62EB8" w14:textId="77777777" w:rsidR="00A663C1" w:rsidRDefault="00A663C1" w:rsidP="00A663C1">
      <w:pPr>
        <w:pBdr>
          <w:top w:val="nil"/>
          <w:left w:val="nil"/>
          <w:bottom w:val="nil"/>
          <w:right w:val="nil"/>
          <w:between w:val="nil"/>
        </w:pBdr>
        <w:spacing w:line="360" w:lineRule="auto"/>
        <w:ind w:left="2880" w:right="300" w:firstLine="720"/>
        <w:jc w:val="both"/>
        <w:rPr>
          <w:rFonts w:eastAsia="Calibri"/>
          <w:color w:val="000000"/>
        </w:rPr>
      </w:pPr>
      <w:proofErr w:type="spellStart"/>
      <w:r>
        <w:rPr>
          <w:rFonts w:eastAsia="Calibri"/>
          <w:color w:val="000000"/>
        </w:rPr>
        <w:t>Girijananda</w:t>
      </w:r>
      <w:proofErr w:type="spellEnd"/>
      <w:r>
        <w:rPr>
          <w:rFonts w:eastAsia="Calibri"/>
          <w:color w:val="000000"/>
        </w:rPr>
        <w:t xml:space="preserve"> </w:t>
      </w:r>
      <w:proofErr w:type="spellStart"/>
      <w:r>
        <w:rPr>
          <w:rFonts w:eastAsia="Calibri"/>
          <w:color w:val="000000"/>
        </w:rPr>
        <w:t>Chowdhury</w:t>
      </w:r>
      <w:proofErr w:type="spellEnd"/>
      <w:r>
        <w:rPr>
          <w:rFonts w:eastAsia="Calibri"/>
          <w:color w:val="000000"/>
        </w:rPr>
        <w:t xml:space="preserve"> University</w:t>
      </w:r>
    </w:p>
    <w:p w14:paraId="4563C861" w14:textId="3038DADF" w:rsidR="00A663C1" w:rsidRDefault="00A663C1" w:rsidP="00A663C1">
      <w:pPr>
        <w:pBdr>
          <w:top w:val="nil"/>
          <w:left w:val="nil"/>
          <w:bottom w:val="nil"/>
          <w:right w:val="nil"/>
          <w:between w:val="nil"/>
        </w:pBdr>
        <w:spacing w:line="360" w:lineRule="auto"/>
        <w:ind w:left="2880" w:right="300" w:firstLine="720"/>
        <w:jc w:val="both"/>
        <w:rPr>
          <w:rFonts w:eastAsia="Calibri"/>
          <w:color w:val="000000"/>
        </w:rPr>
      </w:pPr>
      <w:proofErr w:type="spellStart"/>
      <w:r>
        <w:rPr>
          <w:rFonts w:eastAsia="Calibri"/>
          <w:color w:val="000000"/>
        </w:rPr>
        <w:t>Azara</w:t>
      </w:r>
      <w:proofErr w:type="spellEnd"/>
      <w:r>
        <w:rPr>
          <w:rFonts w:eastAsia="Calibri"/>
          <w:color w:val="000000"/>
        </w:rPr>
        <w:t xml:space="preserve">, </w:t>
      </w:r>
      <w:proofErr w:type="spellStart"/>
      <w:r>
        <w:rPr>
          <w:rFonts w:eastAsia="Calibri"/>
          <w:color w:val="000000"/>
        </w:rPr>
        <w:t>Haatkhowpara</w:t>
      </w:r>
      <w:proofErr w:type="spellEnd"/>
      <w:r>
        <w:rPr>
          <w:rFonts w:eastAsia="Calibri"/>
          <w:color w:val="000000"/>
        </w:rPr>
        <w:t xml:space="preserve"> – 781 017</w:t>
      </w:r>
    </w:p>
    <w:p w14:paraId="00000013" w14:textId="200B04B6" w:rsidR="00525270" w:rsidRDefault="00C345F3" w:rsidP="00A663C1">
      <w:pPr>
        <w:pBdr>
          <w:top w:val="nil"/>
          <w:left w:val="nil"/>
          <w:bottom w:val="nil"/>
          <w:right w:val="nil"/>
          <w:between w:val="nil"/>
        </w:pBdr>
        <w:spacing w:line="360" w:lineRule="auto"/>
        <w:ind w:left="2880" w:right="300" w:firstLine="720"/>
        <w:jc w:val="both"/>
        <w:rPr>
          <w:rFonts w:eastAsia="Calibri"/>
          <w:color w:val="000000"/>
        </w:rPr>
      </w:pPr>
      <w:r w:rsidRPr="00BA7E78">
        <w:rPr>
          <w:rFonts w:eastAsia="Calibri"/>
          <w:color w:val="000000"/>
        </w:rPr>
        <w:t>Mobile</w:t>
      </w:r>
      <w:r w:rsidR="00267C0C">
        <w:rPr>
          <w:rFonts w:eastAsia="Calibri"/>
          <w:color w:val="000000"/>
        </w:rPr>
        <w:t xml:space="preserve"> No.</w:t>
      </w:r>
      <w:r w:rsidRPr="00BA7E78">
        <w:rPr>
          <w:rFonts w:eastAsia="Calibri"/>
          <w:color w:val="000000"/>
        </w:rPr>
        <w:t xml:space="preserve">: </w:t>
      </w:r>
      <w:r w:rsidR="00135BB4">
        <w:rPr>
          <w:rFonts w:eastAsia="Calibri"/>
          <w:color w:val="000000"/>
        </w:rPr>
        <w:t xml:space="preserve"> 8729982751</w:t>
      </w:r>
    </w:p>
    <w:p w14:paraId="0A76CE1C" w14:textId="39502527" w:rsidR="00267C0C" w:rsidRPr="00BA7E78" w:rsidRDefault="00267C0C" w:rsidP="00BA7E78">
      <w:pPr>
        <w:pBdr>
          <w:top w:val="nil"/>
          <w:left w:val="nil"/>
          <w:bottom w:val="nil"/>
          <w:right w:val="nil"/>
          <w:between w:val="nil"/>
        </w:pBdr>
        <w:spacing w:line="360" w:lineRule="auto"/>
        <w:ind w:right="300"/>
        <w:jc w:val="both"/>
        <w:rPr>
          <w:rFonts w:eastAsia="Calibri"/>
          <w:color w:val="000000"/>
        </w:rPr>
      </w:pPr>
      <w:r>
        <w:rPr>
          <w:rFonts w:eastAsia="Calibri"/>
          <w:color w:val="000000"/>
        </w:rPr>
        <w:t xml:space="preserve">                            </w:t>
      </w:r>
      <w:r w:rsidR="00F460B4">
        <w:rPr>
          <w:rFonts w:eastAsia="Calibri"/>
          <w:color w:val="000000"/>
        </w:rPr>
        <w:t xml:space="preserve">                                </w:t>
      </w:r>
      <w:r>
        <w:rPr>
          <w:rFonts w:eastAsia="Calibri"/>
          <w:color w:val="000000"/>
        </w:rPr>
        <w:t>WA No:</w:t>
      </w:r>
      <w:r w:rsidR="00135BB4">
        <w:rPr>
          <w:rFonts w:eastAsia="Calibri"/>
          <w:color w:val="000000"/>
        </w:rPr>
        <w:t xml:space="preserve"> 8729982751</w:t>
      </w:r>
    </w:p>
    <w:p w14:paraId="00000014" w14:textId="20DC2A78" w:rsidR="00525270" w:rsidRPr="00BA7E78" w:rsidRDefault="00267C0C" w:rsidP="00BA7E78">
      <w:pPr>
        <w:pBdr>
          <w:top w:val="nil"/>
          <w:left w:val="nil"/>
          <w:bottom w:val="nil"/>
          <w:right w:val="nil"/>
          <w:between w:val="nil"/>
        </w:pBdr>
        <w:spacing w:line="360" w:lineRule="auto"/>
        <w:ind w:right="300"/>
        <w:jc w:val="both"/>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F460B4">
        <w:rPr>
          <w:rFonts w:eastAsia="Calibri"/>
          <w:color w:val="000000"/>
        </w:rPr>
        <w:t xml:space="preserve"> </w:t>
      </w:r>
      <w:r>
        <w:rPr>
          <w:rFonts w:eastAsia="Calibri"/>
          <w:color w:val="000000"/>
        </w:rPr>
        <w:t>E</w:t>
      </w:r>
      <w:r w:rsidR="00C345F3" w:rsidRPr="00BA7E78">
        <w:rPr>
          <w:rFonts w:eastAsia="Calibri"/>
          <w:color w:val="000000"/>
        </w:rPr>
        <w:t xml:space="preserve">mail: </w:t>
      </w:r>
      <w:r w:rsidR="00135BB4">
        <w:rPr>
          <w:rFonts w:eastAsia="Calibri"/>
          <w:color w:val="000000"/>
        </w:rPr>
        <w:t>rachel_kabi@rediffmail.com</w:t>
      </w:r>
    </w:p>
    <w:p w14:paraId="00000019" w14:textId="77777777" w:rsidR="00525270" w:rsidRPr="00BA7E78" w:rsidRDefault="00525270" w:rsidP="00BA7E78">
      <w:pPr>
        <w:pBdr>
          <w:top w:val="nil"/>
          <w:left w:val="nil"/>
          <w:bottom w:val="nil"/>
          <w:right w:val="nil"/>
          <w:between w:val="nil"/>
        </w:pBdr>
        <w:spacing w:line="360" w:lineRule="auto"/>
        <w:ind w:right="302"/>
        <w:jc w:val="both"/>
        <w:rPr>
          <w:rFonts w:eastAsia="Calibri"/>
          <w:color w:val="000000"/>
          <w:u w:val="single"/>
        </w:rPr>
      </w:pPr>
    </w:p>
    <w:p w14:paraId="0000001A" w14:textId="39560D78" w:rsidR="00525270" w:rsidRPr="00BA7E78" w:rsidRDefault="00C345F3" w:rsidP="00BA7E78">
      <w:pPr>
        <w:pBdr>
          <w:top w:val="nil"/>
          <w:left w:val="nil"/>
          <w:bottom w:val="nil"/>
          <w:right w:val="nil"/>
          <w:between w:val="nil"/>
        </w:pBdr>
        <w:spacing w:line="360" w:lineRule="auto"/>
        <w:ind w:right="302"/>
        <w:jc w:val="both"/>
        <w:rPr>
          <w:rFonts w:eastAsia="Calibri"/>
          <w:color w:val="002060"/>
        </w:rPr>
      </w:pPr>
      <w:r w:rsidRPr="00BA7E78">
        <w:rPr>
          <w:rFonts w:eastAsia="Calibri"/>
          <w:color w:val="000000"/>
          <w:u w:val="single"/>
        </w:rPr>
        <w:t>Sex</w:t>
      </w:r>
      <w:r w:rsidRPr="00BA7E78">
        <w:rPr>
          <w:rFonts w:eastAsia="Calibri"/>
          <w:color w:val="000000"/>
        </w:rPr>
        <w:t>:</w:t>
      </w:r>
      <w:r w:rsidRPr="00BA7E78">
        <w:rPr>
          <w:rFonts w:eastAsia="Calibri"/>
          <w:color w:val="000000"/>
        </w:rPr>
        <w:tab/>
      </w:r>
      <w:r w:rsidR="00135BB4">
        <w:rPr>
          <w:rFonts w:eastAsia="Calibri"/>
          <w:color w:val="000000"/>
        </w:rPr>
        <w:t>Female</w:t>
      </w:r>
      <w:r w:rsidRPr="00BA7E78">
        <w:rPr>
          <w:rFonts w:eastAsia="Calibri"/>
          <w:color w:val="000000"/>
        </w:rPr>
        <w:tab/>
      </w:r>
      <w:r w:rsidRPr="00BA7E78">
        <w:rPr>
          <w:rFonts w:eastAsia="Calibri"/>
          <w:color w:val="000000"/>
        </w:rPr>
        <w:tab/>
      </w:r>
      <w:r w:rsidRPr="00BA7E78">
        <w:rPr>
          <w:rFonts w:eastAsia="Calibri"/>
          <w:color w:val="000000"/>
        </w:rPr>
        <w:tab/>
      </w:r>
      <w:r w:rsidRPr="00BA7E78">
        <w:rPr>
          <w:rFonts w:eastAsia="Calibri"/>
          <w:color w:val="000000"/>
        </w:rPr>
        <w:tab/>
      </w:r>
    </w:p>
    <w:p w14:paraId="0000001B" w14:textId="20197B36"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u w:val="single"/>
        </w:rPr>
        <w:t>Date of Birth</w:t>
      </w:r>
      <w:r w:rsidRPr="00BA7E78">
        <w:rPr>
          <w:rFonts w:eastAsia="Calibri"/>
          <w:color w:val="000000"/>
        </w:rPr>
        <w:t>:</w:t>
      </w:r>
      <w:r w:rsidRPr="00BA7E78">
        <w:rPr>
          <w:rFonts w:eastAsia="Calibri"/>
          <w:color w:val="000000"/>
        </w:rPr>
        <w:tab/>
      </w:r>
      <w:r w:rsidRPr="00BA7E78">
        <w:rPr>
          <w:rFonts w:eastAsia="Calibri"/>
          <w:color w:val="000000"/>
        </w:rPr>
        <w:tab/>
      </w:r>
      <w:r w:rsidR="001C197A">
        <w:rPr>
          <w:rFonts w:eastAsia="Calibri"/>
          <w:color w:val="000000"/>
        </w:rPr>
        <w:t>20/10/1970</w:t>
      </w:r>
      <w:r w:rsidRPr="00BA7E78">
        <w:rPr>
          <w:rFonts w:eastAsia="Calibri"/>
          <w:color w:val="000000"/>
        </w:rPr>
        <w:tab/>
        <w:t xml:space="preserve">  </w:t>
      </w:r>
    </w:p>
    <w:p w14:paraId="362A13B3" w14:textId="55C9B14A" w:rsidR="004C402B" w:rsidRPr="004C402B" w:rsidRDefault="004C402B" w:rsidP="004C402B">
      <w:pPr>
        <w:pBdr>
          <w:top w:val="nil"/>
          <w:left w:val="nil"/>
          <w:bottom w:val="nil"/>
          <w:right w:val="nil"/>
          <w:between w:val="nil"/>
        </w:pBdr>
        <w:spacing w:line="360" w:lineRule="auto"/>
        <w:ind w:right="300"/>
        <w:jc w:val="both"/>
        <w:rPr>
          <w:rFonts w:eastAsia="Calibri"/>
          <w:color w:val="000000"/>
          <w:u w:val="single"/>
        </w:rPr>
      </w:pPr>
      <w:r w:rsidRPr="004C402B">
        <w:rPr>
          <w:bCs/>
          <w:u w:val="single"/>
        </w:rPr>
        <w:t>Educational Qualifications:</w:t>
      </w:r>
    </w:p>
    <w:tbl>
      <w:tblPr>
        <w:tblW w:w="100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1286"/>
        <w:gridCol w:w="2268"/>
        <w:gridCol w:w="2410"/>
        <w:gridCol w:w="3543"/>
      </w:tblGrid>
      <w:tr w:rsidR="00267C0C" w:rsidRPr="006F2F20" w14:paraId="4D07C6A4" w14:textId="77777777" w:rsidTr="00267C0C">
        <w:trPr>
          <w:trHeight w:val="239"/>
        </w:trPr>
        <w:tc>
          <w:tcPr>
            <w:tcW w:w="524" w:type="dxa"/>
            <w:tcBorders>
              <w:bottom w:val="nil"/>
            </w:tcBorders>
          </w:tcPr>
          <w:p w14:paraId="3851FF6F" w14:textId="77777777" w:rsidR="00267C0C" w:rsidRPr="006F2F20" w:rsidRDefault="00267C0C" w:rsidP="00651C34">
            <w:pPr>
              <w:pStyle w:val="TableParagraph"/>
              <w:ind w:left="10" w:right="72"/>
              <w:jc w:val="center"/>
              <w:rPr>
                <w:sz w:val="21"/>
              </w:rPr>
            </w:pPr>
            <w:r w:rsidRPr="006F2F20">
              <w:rPr>
                <w:sz w:val="21"/>
              </w:rPr>
              <w:t>Sl.</w:t>
            </w:r>
          </w:p>
        </w:tc>
        <w:tc>
          <w:tcPr>
            <w:tcW w:w="1286" w:type="dxa"/>
            <w:tcBorders>
              <w:bottom w:val="nil"/>
            </w:tcBorders>
          </w:tcPr>
          <w:p w14:paraId="3CC121F0" w14:textId="77777777" w:rsidR="00267C0C" w:rsidRPr="006F2F20" w:rsidRDefault="00267C0C" w:rsidP="00651C34">
            <w:pPr>
              <w:pStyle w:val="TableParagraph"/>
              <w:ind w:left="189"/>
              <w:jc w:val="center"/>
              <w:rPr>
                <w:sz w:val="21"/>
              </w:rPr>
            </w:pPr>
            <w:r w:rsidRPr="006F2F20">
              <w:rPr>
                <w:sz w:val="21"/>
              </w:rPr>
              <w:t>Examination Passed</w:t>
            </w:r>
          </w:p>
        </w:tc>
        <w:tc>
          <w:tcPr>
            <w:tcW w:w="2268" w:type="dxa"/>
            <w:tcBorders>
              <w:bottom w:val="nil"/>
            </w:tcBorders>
          </w:tcPr>
          <w:p w14:paraId="583FBB25" w14:textId="77777777" w:rsidR="00267C0C" w:rsidRPr="006F2F20" w:rsidRDefault="00267C0C" w:rsidP="00F15FF1">
            <w:pPr>
              <w:pStyle w:val="TableParagraph"/>
              <w:ind w:left="169"/>
              <w:jc w:val="center"/>
              <w:rPr>
                <w:sz w:val="21"/>
              </w:rPr>
            </w:pPr>
            <w:r w:rsidRPr="006F2F20">
              <w:rPr>
                <w:sz w:val="21"/>
              </w:rPr>
              <w:t>Year of passing</w:t>
            </w:r>
          </w:p>
        </w:tc>
        <w:tc>
          <w:tcPr>
            <w:tcW w:w="2410" w:type="dxa"/>
            <w:tcBorders>
              <w:bottom w:val="nil"/>
            </w:tcBorders>
          </w:tcPr>
          <w:p w14:paraId="1FFB54CF" w14:textId="77777777" w:rsidR="00267C0C" w:rsidRPr="006F2F20" w:rsidRDefault="00267C0C" w:rsidP="00FB0B4C">
            <w:pPr>
              <w:pStyle w:val="TableParagraph"/>
              <w:ind w:left="188"/>
              <w:jc w:val="center"/>
              <w:rPr>
                <w:sz w:val="21"/>
              </w:rPr>
            </w:pPr>
            <w:r w:rsidRPr="006F2F20">
              <w:rPr>
                <w:sz w:val="21"/>
              </w:rPr>
              <w:t>Board / Council /</w:t>
            </w:r>
          </w:p>
        </w:tc>
        <w:tc>
          <w:tcPr>
            <w:tcW w:w="3543" w:type="dxa"/>
            <w:tcBorders>
              <w:bottom w:val="nil"/>
            </w:tcBorders>
          </w:tcPr>
          <w:p w14:paraId="07F13EED" w14:textId="77777777" w:rsidR="00267C0C" w:rsidRPr="006F2F20" w:rsidRDefault="00267C0C" w:rsidP="005862A5">
            <w:pPr>
              <w:pStyle w:val="TableParagraph"/>
              <w:rPr>
                <w:sz w:val="21"/>
              </w:rPr>
            </w:pPr>
          </w:p>
        </w:tc>
      </w:tr>
      <w:tr w:rsidR="00267C0C" w:rsidRPr="006F2F20" w14:paraId="3810382F" w14:textId="77777777" w:rsidTr="00267C0C">
        <w:trPr>
          <w:trHeight w:val="243"/>
        </w:trPr>
        <w:tc>
          <w:tcPr>
            <w:tcW w:w="524" w:type="dxa"/>
            <w:tcBorders>
              <w:top w:val="nil"/>
              <w:bottom w:val="nil"/>
            </w:tcBorders>
          </w:tcPr>
          <w:p w14:paraId="3E5C526D" w14:textId="77777777" w:rsidR="00267C0C" w:rsidRPr="006F2F20" w:rsidRDefault="00267C0C" w:rsidP="00651C34">
            <w:pPr>
              <w:pStyle w:val="TableParagraph"/>
              <w:spacing w:before="1"/>
              <w:ind w:left="91" w:right="72"/>
              <w:jc w:val="center"/>
              <w:rPr>
                <w:sz w:val="21"/>
              </w:rPr>
            </w:pPr>
            <w:r w:rsidRPr="006F2F20">
              <w:rPr>
                <w:sz w:val="21"/>
              </w:rPr>
              <w:t>No.</w:t>
            </w:r>
          </w:p>
        </w:tc>
        <w:tc>
          <w:tcPr>
            <w:tcW w:w="1286" w:type="dxa"/>
            <w:tcBorders>
              <w:top w:val="nil"/>
              <w:bottom w:val="nil"/>
            </w:tcBorders>
          </w:tcPr>
          <w:p w14:paraId="76D2F90F" w14:textId="77777777" w:rsidR="00267C0C" w:rsidRPr="006F2F20" w:rsidRDefault="00267C0C" w:rsidP="00651C34">
            <w:pPr>
              <w:pStyle w:val="TableParagraph"/>
              <w:jc w:val="center"/>
              <w:rPr>
                <w:sz w:val="16"/>
              </w:rPr>
            </w:pPr>
          </w:p>
        </w:tc>
        <w:tc>
          <w:tcPr>
            <w:tcW w:w="2268" w:type="dxa"/>
            <w:tcBorders>
              <w:top w:val="nil"/>
              <w:bottom w:val="nil"/>
            </w:tcBorders>
          </w:tcPr>
          <w:p w14:paraId="16A9B002" w14:textId="77777777" w:rsidR="00267C0C" w:rsidRPr="006F2F20" w:rsidRDefault="00267C0C" w:rsidP="00F15FF1">
            <w:pPr>
              <w:pStyle w:val="TableParagraph"/>
              <w:jc w:val="center"/>
              <w:rPr>
                <w:sz w:val="16"/>
              </w:rPr>
            </w:pPr>
          </w:p>
        </w:tc>
        <w:tc>
          <w:tcPr>
            <w:tcW w:w="2410" w:type="dxa"/>
            <w:tcBorders>
              <w:top w:val="nil"/>
              <w:bottom w:val="nil"/>
            </w:tcBorders>
          </w:tcPr>
          <w:p w14:paraId="06D20470" w14:textId="77777777" w:rsidR="00267C0C" w:rsidRPr="006F2F20" w:rsidRDefault="00267C0C" w:rsidP="00FB0B4C">
            <w:pPr>
              <w:pStyle w:val="TableParagraph"/>
              <w:ind w:left="188"/>
              <w:jc w:val="center"/>
              <w:rPr>
                <w:sz w:val="21"/>
              </w:rPr>
            </w:pPr>
            <w:r w:rsidRPr="006F2F20">
              <w:rPr>
                <w:sz w:val="21"/>
              </w:rPr>
              <w:t>University</w:t>
            </w:r>
          </w:p>
        </w:tc>
        <w:tc>
          <w:tcPr>
            <w:tcW w:w="3543" w:type="dxa"/>
            <w:tcBorders>
              <w:top w:val="nil"/>
              <w:bottom w:val="nil"/>
            </w:tcBorders>
          </w:tcPr>
          <w:p w14:paraId="4200E9A5" w14:textId="77777777" w:rsidR="00267C0C" w:rsidRPr="006F2F20" w:rsidRDefault="00267C0C" w:rsidP="00651C34">
            <w:pPr>
              <w:pStyle w:val="TableParagraph"/>
              <w:ind w:left="188"/>
              <w:jc w:val="center"/>
              <w:rPr>
                <w:sz w:val="21"/>
              </w:rPr>
            </w:pPr>
            <w:r>
              <w:rPr>
                <w:sz w:val="21"/>
              </w:rPr>
              <w:t>Specialization</w:t>
            </w:r>
          </w:p>
        </w:tc>
      </w:tr>
      <w:tr w:rsidR="00267C0C" w:rsidRPr="006F2F20" w14:paraId="5ACD12B1" w14:textId="77777777" w:rsidTr="00267C0C">
        <w:trPr>
          <w:trHeight w:val="238"/>
        </w:trPr>
        <w:tc>
          <w:tcPr>
            <w:tcW w:w="524" w:type="dxa"/>
            <w:tcBorders>
              <w:top w:val="nil"/>
              <w:bottom w:val="nil"/>
            </w:tcBorders>
          </w:tcPr>
          <w:p w14:paraId="6148235C" w14:textId="77777777" w:rsidR="00267C0C" w:rsidRPr="006F2F20" w:rsidRDefault="00267C0C" w:rsidP="00651C34">
            <w:pPr>
              <w:pStyle w:val="TableParagraph"/>
              <w:jc w:val="center"/>
              <w:rPr>
                <w:sz w:val="16"/>
              </w:rPr>
            </w:pPr>
          </w:p>
        </w:tc>
        <w:tc>
          <w:tcPr>
            <w:tcW w:w="1286" w:type="dxa"/>
            <w:tcBorders>
              <w:top w:val="nil"/>
              <w:bottom w:val="nil"/>
            </w:tcBorders>
          </w:tcPr>
          <w:p w14:paraId="27817AC8" w14:textId="77777777" w:rsidR="00267C0C" w:rsidRPr="006F2F20" w:rsidRDefault="00267C0C" w:rsidP="00651C34">
            <w:pPr>
              <w:pStyle w:val="TableParagraph"/>
              <w:jc w:val="center"/>
              <w:rPr>
                <w:sz w:val="16"/>
              </w:rPr>
            </w:pPr>
          </w:p>
        </w:tc>
        <w:tc>
          <w:tcPr>
            <w:tcW w:w="2268" w:type="dxa"/>
            <w:tcBorders>
              <w:top w:val="nil"/>
              <w:bottom w:val="nil"/>
            </w:tcBorders>
          </w:tcPr>
          <w:p w14:paraId="2D5015E3" w14:textId="77777777" w:rsidR="00267C0C" w:rsidRPr="006F2F20" w:rsidRDefault="00267C0C" w:rsidP="00F15FF1">
            <w:pPr>
              <w:pStyle w:val="TableParagraph"/>
              <w:jc w:val="center"/>
              <w:rPr>
                <w:sz w:val="16"/>
              </w:rPr>
            </w:pPr>
          </w:p>
        </w:tc>
        <w:tc>
          <w:tcPr>
            <w:tcW w:w="2410" w:type="dxa"/>
            <w:tcBorders>
              <w:top w:val="nil"/>
              <w:bottom w:val="nil"/>
            </w:tcBorders>
          </w:tcPr>
          <w:p w14:paraId="74646706" w14:textId="77777777" w:rsidR="00267C0C" w:rsidRPr="006F2F20" w:rsidRDefault="00267C0C" w:rsidP="00FB0B4C">
            <w:pPr>
              <w:pStyle w:val="TableParagraph"/>
              <w:jc w:val="center"/>
              <w:rPr>
                <w:sz w:val="16"/>
              </w:rPr>
            </w:pPr>
          </w:p>
        </w:tc>
        <w:tc>
          <w:tcPr>
            <w:tcW w:w="3543" w:type="dxa"/>
            <w:tcBorders>
              <w:top w:val="nil"/>
              <w:bottom w:val="nil"/>
            </w:tcBorders>
          </w:tcPr>
          <w:p w14:paraId="4AD14EE9" w14:textId="77777777" w:rsidR="00267C0C" w:rsidRPr="006F2F20" w:rsidRDefault="00267C0C" w:rsidP="00651C34">
            <w:pPr>
              <w:pStyle w:val="TableParagraph"/>
              <w:jc w:val="center"/>
              <w:rPr>
                <w:sz w:val="16"/>
              </w:rPr>
            </w:pPr>
          </w:p>
        </w:tc>
      </w:tr>
      <w:tr w:rsidR="00267C0C" w:rsidRPr="006F2F20" w14:paraId="415D4E4B" w14:textId="77777777" w:rsidTr="00267C0C">
        <w:trPr>
          <w:trHeight w:val="86"/>
        </w:trPr>
        <w:tc>
          <w:tcPr>
            <w:tcW w:w="524" w:type="dxa"/>
            <w:tcBorders>
              <w:top w:val="nil"/>
            </w:tcBorders>
          </w:tcPr>
          <w:p w14:paraId="0852E62C" w14:textId="77777777" w:rsidR="00267C0C" w:rsidRPr="006F2F20" w:rsidRDefault="00267C0C" w:rsidP="00651C34">
            <w:pPr>
              <w:pStyle w:val="TableParagraph"/>
              <w:rPr>
                <w:sz w:val="18"/>
              </w:rPr>
            </w:pPr>
          </w:p>
        </w:tc>
        <w:tc>
          <w:tcPr>
            <w:tcW w:w="1286" w:type="dxa"/>
            <w:tcBorders>
              <w:top w:val="nil"/>
            </w:tcBorders>
          </w:tcPr>
          <w:p w14:paraId="6F54DF9A" w14:textId="77777777" w:rsidR="00267C0C" w:rsidRPr="006F2F20" w:rsidRDefault="00267C0C" w:rsidP="00651C34">
            <w:pPr>
              <w:pStyle w:val="TableParagraph"/>
              <w:rPr>
                <w:sz w:val="18"/>
              </w:rPr>
            </w:pPr>
          </w:p>
        </w:tc>
        <w:tc>
          <w:tcPr>
            <w:tcW w:w="2268" w:type="dxa"/>
            <w:tcBorders>
              <w:top w:val="nil"/>
            </w:tcBorders>
          </w:tcPr>
          <w:p w14:paraId="26130AF0" w14:textId="77777777" w:rsidR="00267C0C" w:rsidRPr="006F2F20" w:rsidRDefault="00267C0C" w:rsidP="00F15FF1">
            <w:pPr>
              <w:pStyle w:val="TableParagraph"/>
              <w:jc w:val="center"/>
              <w:rPr>
                <w:sz w:val="18"/>
              </w:rPr>
            </w:pPr>
          </w:p>
        </w:tc>
        <w:tc>
          <w:tcPr>
            <w:tcW w:w="2410" w:type="dxa"/>
            <w:tcBorders>
              <w:top w:val="nil"/>
            </w:tcBorders>
          </w:tcPr>
          <w:p w14:paraId="4397538F" w14:textId="77777777" w:rsidR="00267C0C" w:rsidRPr="006F2F20" w:rsidRDefault="00267C0C" w:rsidP="00FB0B4C">
            <w:pPr>
              <w:pStyle w:val="TableParagraph"/>
              <w:jc w:val="center"/>
              <w:rPr>
                <w:sz w:val="18"/>
              </w:rPr>
            </w:pPr>
          </w:p>
        </w:tc>
        <w:tc>
          <w:tcPr>
            <w:tcW w:w="3543" w:type="dxa"/>
            <w:tcBorders>
              <w:top w:val="nil"/>
            </w:tcBorders>
          </w:tcPr>
          <w:p w14:paraId="1F6D5B89" w14:textId="77777777" w:rsidR="00267C0C" w:rsidRPr="006F2F20" w:rsidRDefault="00267C0C" w:rsidP="00651C34">
            <w:pPr>
              <w:pStyle w:val="TableParagraph"/>
              <w:jc w:val="center"/>
              <w:rPr>
                <w:sz w:val="18"/>
              </w:rPr>
            </w:pPr>
          </w:p>
        </w:tc>
      </w:tr>
      <w:tr w:rsidR="00267C0C" w:rsidRPr="006F2F20" w14:paraId="175E00BE" w14:textId="77777777" w:rsidTr="00267C0C">
        <w:trPr>
          <w:trHeight w:val="729"/>
        </w:trPr>
        <w:tc>
          <w:tcPr>
            <w:tcW w:w="524" w:type="dxa"/>
          </w:tcPr>
          <w:p w14:paraId="33915D93" w14:textId="77777777" w:rsidR="00267C0C" w:rsidRPr="006F2F20" w:rsidRDefault="00267C0C" w:rsidP="00651C34">
            <w:pPr>
              <w:pStyle w:val="TableParagraph"/>
              <w:jc w:val="center"/>
              <w:rPr>
                <w:sz w:val="20"/>
              </w:rPr>
            </w:pPr>
            <w:r w:rsidRPr="006F2F20">
              <w:rPr>
                <w:sz w:val="20"/>
              </w:rPr>
              <w:t>1</w:t>
            </w:r>
          </w:p>
        </w:tc>
        <w:tc>
          <w:tcPr>
            <w:tcW w:w="1286" w:type="dxa"/>
          </w:tcPr>
          <w:p w14:paraId="6ABFB16F" w14:textId="77777777" w:rsidR="00267C0C" w:rsidRPr="006F2F20" w:rsidRDefault="00267C0C" w:rsidP="00651C34">
            <w:pPr>
              <w:pStyle w:val="TableParagraph"/>
              <w:rPr>
                <w:sz w:val="20"/>
              </w:rPr>
            </w:pPr>
            <w:r w:rsidRPr="006F2F20">
              <w:rPr>
                <w:sz w:val="20"/>
              </w:rPr>
              <w:t>HSLC/10</w:t>
            </w:r>
            <w:r w:rsidRPr="006F2F20">
              <w:rPr>
                <w:sz w:val="20"/>
                <w:vertAlign w:val="superscript"/>
              </w:rPr>
              <w:t>th</w:t>
            </w:r>
            <w:r w:rsidRPr="006F2F20">
              <w:rPr>
                <w:sz w:val="20"/>
              </w:rPr>
              <w:t xml:space="preserve"> Std.</w:t>
            </w:r>
          </w:p>
        </w:tc>
        <w:tc>
          <w:tcPr>
            <w:tcW w:w="2268" w:type="dxa"/>
          </w:tcPr>
          <w:p w14:paraId="5706D1C7" w14:textId="45F5E291" w:rsidR="00267C0C" w:rsidRPr="006F2F20" w:rsidRDefault="00135BB4" w:rsidP="00F15FF1">
            <w:pPr>
              <w:pStyle w:val="TableParagraph"/>
              <w:jc w:val="center"/>
              <w:rPr>
                <w:sz w:val="20"/>
              </w:rPr>
            </w:pPr>
            <w:r>
              <w:rPr>
                <w:sz w:val="20"/>
              </w:rPr>
              <w:t>1986</w:t>
            </w:r>
          </w:p>
        </w:tc>
        <w:tc>
          <w:tcPr>
            <w:tcW w:w="2410" w:type="dxa"/>
          </w:tcPr>
          <w:p w14:paraId="3BAAB30F" w14:textId="1648AC5E" w:rsidR="00267C0C" w:rsidRPr="006F2F20" w:rsidRDefault="00F15FF1" w:rsidP="00BC42C0">
            <w:pPr>
              <w:pStyle w:val="TableParagraph"/>
              <w:jc w:val="center"/>
              <w:rPr>
                <w:sz w:val="20"/>
              </w:rPr>
            </w:pPr>
            <w:r>
              <w:rPr>
                <w:sz w:val="20"/>
              </w:rPr>
              <w:t xml:space="preserve">Anglo-Indian High School </w:t>
            </w:r>
            <w:r w:rsidR="00BC42C0">
              <w:rPr>
                <w:sz w:val="20"/>
              </w:rPr>
              <w:t>Examination</w:t>
            </w:r>
          </w:p>
        </w:tc>
        <w:tc>
          <w:tcPr>
            <w:tcW w:w="3543" w:type="dxa"/>
          </w:tcPr>
          <w:p w14:paraId="1EA41247" w14:textId="77777777" w:rsidR="00267C0C" w:rsidRPr="006F2F20" w:rsidRDefault="00267C0C" w:rsidP="00651C34">
            <w:pPr>
              <w:pStyle w:val="TableParagraph"/>
              <w:rPr>
                <w:sz w:val="20"/>
              </w:rPr>
            </w:pPr>
          </w:p>
        </w:tc>
      </w:tr>
      <w:tr w:rsidR="00267C0C" w:rsidRPr="006F2F20" w14:paraId="2DED38BA" w14:textId="77777777" w:rsidTr="00267C0C">
        <w:trPr>
          <w:trHeight w:val="731"/>
        </w:trPr>
        <w:tc>
          <w:tcPr>
            <w:tcW w:w="524" w:type="dxa"/>
          </w:tcPr>
          <w:p w14:paraId="0C4F2F6D" w14:textId="77777777" w:rsidR="00267C0C" w:rsidRPr="006F2F20" w:rsidRDefault="00267C0C" w:rsidP="00651C34">
            <w:pPr>
              <w:pStyle w:val="TableParagraph"/>
              <w:jc w:val="center"/>
              <w:rPr>
                <w:sz w:val="20"/>
              </w:rPr>
            </w:pPr>
            <w:r w:rsidRPr="006F2F20">
              <w:rPr>
                <w:sz w:val="20"/>
              </w:rPr>
              <w:t>2</w:t>
            </w:r>
          </w:p>
        </w:tc>
        <w:tc>
          <w:tcPr>
            <w:tcW w:w="1286" w:type="dxa"/>
          </w:tcPr>
          <w:p w14:paraId="54DB1721" w14:textId="77777777" w:rsidR="00267C0C" w:rsidRPr="006F2F20" w:rsidRDefault="00267C0C" w:rsidP="00651C34">
            <w:pPr>
              <w:pStyle w:val="TableParagraph"/>
              <w:rPr>
                <w:sz w:val="20"/>
              </w:rPr>
            </w:pPr>
            <w:r w:rsidRPr="006F2F20">
              <w:rPr>
                <w:sz w:val="20"/>
              </w:rPr>
              <w:t>HSSLC/10+2 Std.</w:t>
            </w:r>
          </w:p>
        </w:tc>
        <w:tc>
          <w:tcPr>
            <w:tcW w:w="2268" w:type="dxa"/>
          </w:tcPr>
          <w:p w14:paraId="74131F1B" w14:textId="0501BDCE" w:rsidR="00267C0C" w:rsidRPr="006F2F20" w:rsidRDefault="00135BB4" w:rsidP="00F15FF1">
            <w:pPr>
              <w:pStyle w:val="TableParagraph"/>
              <w:jc w:val="center"/>
              <w:rPr>
                <w:sz w:val="20"/>
              </w:rPr>
            </w:pPr>
            <w:r>
              <w:rPr>
                <w:sz w:val="20"/>
              </w:rPr>
              <w:t>1988</w:t>
            </w:r>
          </w:p>
        </w:tc>
        <w:tc>
          <w:tcPr>
            <w:tcW w:w="2410" w:type="dxa"/>
          </w:tcPr>
          <w:p w14:paraId="1C9D5203" w14:textId="38B346C4" w:rsidR="00267C0C" w:rsidRPr="006F2F20" w:rsidRDefault="00F15FF1" w:rsidP="00BC42C0">
            <w:pPr>
              <w:pStyle w:val="TableParagraph"/>
              <w:jc w:val="center"/>
              <w:rPr>
                <w:sz w:val="20"/>
              </w:rPr>
            </w:pPr>
            <w:r>
              <w:rPr>
                <w:sz w:val="20"/>
              </w:rPr>
              <w:t xml:space="preserve">Tamil Nadu </w:t>
            </w:r>
            <w:r w:rsidR="00BC42C0">
              <w:rPr>
                <w:sz w:val="20"/>
              </w:rPr>
              <w:t>Board of Higher Secondary Examination</w:t>
            </w:r>
          </w:p>
        </w:tc>
        <w:tc>
          <w:tcPr>
            <w:tcW w:w="3543" w:type="dxa"/>
          </w:tcPr>
          <w:p w14:paraId="5A5FF2AA" w14:textId="1716FBAC" w:rsidR="00267C0C" w:rsidRPr="006F2F20" w:rsidRDefault="00F15FF1" w:rsidP="00CC3309">
            <w:pPr>
              <w:pStyle w:val="TableParagraph"/>
              <w:jc w:val="center"/>
              <w:rPr>
                <w:sz w:val="20"/>
              </w:rPr>
            </w:pPr>
            <w:r>
              <w:rPr>
                <w:sz w:val="20"/>
              </w:rPr>
              <w:t>Mathematics, Physics, Chemistry and Computer Science</w:t>
            </w:r>
          </w:p>
        </w:tc>
      </w:tr>
      <w:tr w:rsidR="00267C0C" w:rsidRPr="006F2F20" w14:paraId="5AE4AF33" w14:textId="77777777" w:rsidTr="00267C0C">
        <w:trPr>
          <w:trHeight w:val="729"/>
        </w:trPr>
        <w:tc>
          <w:tcPr>
            <w:tcW w:w="524" w:type="dxa"/>
          </w:tcPr>
          <w:p w14:paraId="00A610AA" w14:textId="77777777" w:rsidR="00267C0C" w:rsidRPr="006F2F20" w:rsidRDefault="00267C0C" w:rsidP="00651C34">
            <w:pPr>
              <w:pStyle w:val="TableParagraph"/>
              <w:jc w:val="center"/>
              <w:rPr>
                <w:sz w:val="20"/>
              </w:rPr>
            </w:pPr>
            <w:r w:rsidRPr="006F2F20">
              <w:rPr>
                <w:sz w:val="20"/>
              </w:rPr>
              <w:t>3</w:t>
            </w:r>
          </w:p>
        </w:tc>
        <w:tc>
          <w:tcPr>
            <w:tcW w:w="1286" w:type="dxa"/>
          </w:tcPr>
          <w:p w14:paraId="7DD9FC1B" w14:textId="77777777" w:rsidR="00267C0C" w:rsidRPr="006F2F20" w:rsidRDefault="00267C0C" w:rsidP="00651C34">
            <w:pPr>
              <w:pStyle w:val="TableParagraph"/>
              <w:rPr>
                <w:sz w:val="20"/>
              </w:rPr>
            </w:pPr>
            <w:r w:rsidRPr="006F2F20">
              <w:rPr>
                <w:sz w:val="20"/>
              </w:rPr>
              <w:t>Degree (Please Specify)</w:t>
            </w:r>
          </w:p>
        </w:tc>
        <w:tc>
          <w:tcPr>
            <w:tcW w:w="2268" w:type="dxa"/>
          </w:tcPr>
          <w:p w14:paraId="2EA99A69" w14:textId="2EDB353E" w:rsidR="00267C0C" w:rsidRPr="006F2F20" w:rsidRDefault="00135BB4" w:rsidP="00F15FF1">
            <w:pPr>
              <w:pStyle w:val="TableParagraph"/>
              <w:jc w:val="center"/>
              <w:rPr>
                <w:sz w:val="20"/>
              </w:rPr>
            </w:pPr>
            <w:r>
              <w:rPr>
                <w:sz w:val="20"/>
              </w:rPr>
              <w:t>1991</w:t>
            </w:r>
          </w:p>
        </w:tc>
        <w:tc>
          <w:tcPr>
            <w:tcW w:w="2410" w:type="dxa"/>
          </w:tcPr>
          <w:p w14:paraId="3B95843D" w14:textId="350ED795" w:rsidR="00267C0C" w:rsidRPr="006F2F20" w:rsidRDefault="005B1967" w:rsidP="00FB0B4C">
            <w:pPr>
              <w:pStyle w:val="TableParagraph"/>
              <w:jc w:val="center"/>
              <w:rPr>
                <w:sz w:val="20"/>
              </w:rPr>
            </w:pPr>
            <w:r>
              <w:rPr>
                <w:sz w:val="20"/>
              </w:rPr>
              <w:t>UNIVERSITY OF MADRAS</w:t>
            </w:r>
          </w:p>
        </w:tc>
        <w:tc>
          <w:tcPr>
            <w:tcW w:w="3543" w:type="dxa"/>
          </w:tcPr>
          <w:p w14:paraId="71FEE6AF" w14:textId="3ECFC595" w:rsidR="00267C0C" w:rsidRPr="006F2F20" w:rsidRDefault="00F15FF1" w:rsidP="00CC3309">
            <w:pPr>
              <w:pStyle w:val="TableParagraph"/>
              <w:jc w:val="center"/>
              <w:rPr>
                <w:sz w:val="20"/>
              </w:rPr>
            </w:pPr>
            <w:r>
              <w:rPr>
                <w:sz w:val="20"/>
              </w:rPr>
              <w:t xml:space="preserve">ENGLISH LITERATURE </w:t>
            </w:r>
            <w:r w:rsidR="00E8496D">
              <w:rPr>
                <w:sz w:val="20"/>
              </w:rPr>
              <w:t>(University Rank – 3rd Rank)</w:t>
            </w:r>
          </w:p>
        </w:tc>
      </w:tr>
      <w:tr w:rsidR="00267C0C" w:rsidRPr="006F2F20" w14:paraId="79DD0AF9" w14:textId="77777777" w:rsidTr="00267C0C">
        <w:trPr>
          <w:trHeight w:val="732"/>
        </w:trPr>
        <w:tc>
          <w:tcPr>
            <w:tcW w:w="524" w:type="dxa"/>
          </w:tcPr>
          <w:p w14:paraId="12221976" w14:textId="77777777" w:rsidR="00267C0C" w:rsidRPr="006F2F20" w:rsidRDefault="00267C0C" w:rsidP="00651C34">
            <w:pPr>
              <w:pStyle w:val="TableParagraph"/>
              <w:jc w:val="center"/>
              <w:rPr>
                <w:sz w:val="20"/>
              </w:rPr>
            </w:pPr>
            <w:r w:rsidRPr="006F2F20">
              <w:rPr>
                <w:sz w:val="20"/>
              </w:rPr>
              <w:t>4</w:t>
            </w:r>
          </w:p>
        </w:tc>
        <w:tc>
          <w:tcPr>
            <w:tcW w:w="1286" w:type="dxa"/>
          </w:tcPr>
          <w:p w14:paraId="413786DA" w14:textId="77777777" w:rsidR="00267C0C" w:rsidRPr="006F2F20" w:rsidRDefault="00267C0C" w:rsidP="00651C34">
            <w:pPr>
              <w:pStyle w:val="TableParagraph"/>
              <w:rPr>
                <w:sz w:val="20"/>
              </w:rPr>
            </w:pPr>
            <w:r w:rsidRPr="006F2F20">
              <w:rPr>
                <w:sz w:val="20"/>
              </w:rPr>
              <w:t>Master’s Degree</w:t>
            </w:r>
          </w:p>
          <w:p w14:paraId="0A3D41E0" w14:textId="77777777" w:rsidR="00267C0C" w:rsidRPr="006F2F20" w:rsidRDefault="00267C0C" w:rsidP="00651C34">
            <w:pPr>
              <w:pStyle w:val="TableParagraph"/>
              <w:rPr>
                <w:sz w:val="20"/>
              </w:rPr>
            </w:pPr>
            <w:r w:rsidRPr="006F2F20">
              <w:rPr>
                <w:sz w:val="20"/>
              </w:rPr>
              <w:t xml:space="preserve"> (Please Specify)</w:t>
            </w:r>
          </w:p>
        </w:tc>
        <w:tc>
          <w:tcPr>
            <w:tcW w:w="2268" w:type="dxa"/>
          </w:tcPr>
          <w:p w14:paraId="6B14D855" w14:textId="2A966836" w:rsidR="00267C0C" w:rsidRPr="006F2F20" w:rsidRDefault="00135BB4" w:rsidP="00F15FF1">
            <w:pPr>
              <w:pStyle w:val="TableParagraph"/>
              <w:jc w:val="center"/>
              <w:rPr>
                <w:sz w:val="20"/>
              </w:rPr>
            </w:pPr>
            <w:r>
              <w:rPr>
                <w:sz w:val="20"/>
              </w:rPr>
              <w:t>1993</w:t>
            </w:r>
          </w:p>
        </w:tc>
        <w:tc>
          <w:tcPr>
            <w:tcW w:w="2410" w:type="dxa"/>
          </w:tcPr>
          <w:p w14:paraId="19BC2A4B" w14:textId="15714F31" w:rsidR="00267C0C" w:rsidRPr="006F2F20" w:rsidRDefault="005B1967" w:rsidP="00FB0B4C">
            <w:pPr>
              <w:pStyle w:val="TableParagraph"/>
              <w:jc w:val="center"/>
              <w:rPr>
                <w:sz w:val="20"/>
              </w:rPr>
            </w:pPr>
            <w:r>
              <w:rPr>
                <w:sz w:val="20"/>
              </w:rPr>
              <w:t>UNIVERSITY OF MADRAS</w:t>
            </w:r>
          </w:p>
        </w:tc>
        <w:tc>
          <w:tcPr>
            <w:tcW w:w="3543" w:type="dxa"/>
          </w:tcPr>
          <w:p w14:paraId="62AF4AFF" w14:textId="355BA007" w:rsidR="00267C0C" w:rsidRPr="006F2F20" w:rsidRDefault="00F15FF1" w:rsidP="00CC3309">
            <w:pPr>
              <w:pStyle w:val="TableParagraph"/>
              <w:jc w:val="center"/>
              <w:rPr>
                <w:sz w:val="20"/>
              </w:rPr>
            </w:pPr>
            <w:r>
              <w:rPr>
                <w:sz w:val="20"/>
              </w:rPr>
              <w:t>SOCIAL WORK (Specialization in Medical and Psychiatry)</w:t>
            </w:r>
          </w:p>
        </w:tc>
      </w:tr>
      <w:tr w:rsidR="00267C0C" w:rsidRPr="006F2F20" w14:paraId="06EE200A" w14:textId="77777777" w:rsidTr="00267C0C">
        <w:trPr>
          <w:trHeight w:val="731"/>
        </w:trPr>
        <w:tc>
          <w:tcPr>
            <w:tcW w:w="524" w:type="dxa"/>
          </w:tcPr>
          <w:p w14:paraId="2FFAF9B4" w14:textId="77777777" w:rsidR="00267C0C" w:rsidRPr="006F2F20" w:rsidRDefault="00267C0C" w:rsidP="00651C34">
            <w:pPr>
              <w:pStyle w:val="TableParagraph"/>
              <w:jc w:val="center"/>
              <w:rPr>
                <w:sz w:val="20"/>
              </w:rPr>
            </w:pPr>
            <w:r w:rsidRPr="006F2F20">
              <w:rPr>
                <w:sz w:val="20"/>
              </w:rPr>
              <w:t>5</w:t>
            </w:r>
          </w:p>
        </w:tc>
        <w:tc>
          <w:tcPr>
            <w:tcW w:w="1286" w:type="dxa"/>
          </w:tcPr>
          <w:p w14:paraId="4A4A42FC" w14:textId="77777777" w:rsidR="00267C0C" w:rsidRPr="006F2F20" w:rsidRDefault="00267C0C" w:rsidP="00651C34">
            <w:pPr>
              <w:pStyle w:val="TableParagraph"/>
              <w:rPr>
                <w:sz w:val="20"/>
              </w:rPr>
            </w:pPr>
            <w:r w:rsidRPr="006F2F20">
              <w:rPr>
                <w:sz w:val="20"/>
              </w:rPr>
              <w:t>M. Phil</w:t>
            </w:r>
            <w:proofErr w:type="gramStart"/>
            <w:r w:rsidRPr="006F2F20">
              <w:rPr>
                <w:sz w:val="20"/>
              </w:rPr>
              <w:t>.(</w:t>
            </w:r>
            <w:proofErr w:type="gramEnd"/>
            <w:r w:rsidRPr="006F2F20">
              <w:rPr>
                <w:sz w:val="20"/>
              </w:rPr>
              <w:t>Please Specify)</w:t>
            </w:r>
          </w:p>
        </w:tc>
        <w:tc>
          <w:tcPr>
            <w:tcW w:w="2268" w:type="dxa"/>
          </w:tcPr>
          <w:p w14:paraId="1DF89A29" w14:textId="6728AD8A" w:rsidR="00267C0C" w:rsidRPr="006F2F20" w:rsidRDefault="00135BB4" w:rsidP="00F15FF1">
            <w:pPr>
              <w:pStyle w:val="TableParagraph"/>
              <w:jc w:val="center"/>
              <w:rPr>
                <w:sz w:val="20"/>
              </w:rPr>
            </w:pPr>
            <w:r>
              <w:rPr>
                <w:sz w:val="20"/>
              </w:rPr>
              <w:t>N/A</w:t>
            </w:r>
          </w:p>
        </w:tc>
        <w:tc>
          <w:tcPr>
            <w:tcW w:w="2410" w:type="dxa"/>
          </w:tcPr>
          <w:p w14:paraId="653EDDDA" w14:textId="49C21E85" w:rsidR="00267C0C" w:rsidRPr="006F2F20" w:rsidRDefault="00F15FF1" w:rsidP="00F15FF1">
            <w:pPr>
              <w:pStyle w:val="TableParagraph"/>
              <w:jc w:val="center"/>
              <w:rPr>
                <w:sz w:val="20"/>
              </w:rPr>
            </w:pPr>
            <w:r>
              <w:rPr>
                <w:sz w:val="20"/>
              </w:rPr>
              <w:t>-</w:t>
            </w:r>
          </w:p>
        </w:tc>
        <w:tc>
          <w:tcPr>
            <w:tcW w:w="3543" w:type="dxa"/>
          </w:tcPr>
          <w:p w14:paraId="37D1CE8F" w14:textId="3719A4F1" w:rsidR="00267C0C" w:rsidRPr="006F2F20" w:rsidRDefault="00F15FF1" w:rsidP="00F15FF1">
            <w:pPr>
              <w:pStyle w:val="TableParagraph"/>
              <w:jc w:val="center"/>
              <w:rPr>
                <w:sz w:val="20"/>
              </w:rPr>
            </w:pPr>
            <w:r>
              <w:rPr>
                <w:sz w:val="20"/>
              </w:rPr>
              <w:t>-</w:t>
            </w:r>
          </w:p>
        </w:tc>
      </w:tr>
      <w:tr w:rsidR="00267C0C" w:rsidRPr="006F2F20" w14:paraId="32F4E5E2" w14:textId="77777777" w:rsidTr="00267C0C">
        <w:trPr>
          <w:trHeight w:val="729"/>
        </w:trPr>
        <w:tc>
          <w:tcPr>
            <w:tcW w:w="524" w:type="dxa"/>
          </w:tcPr>
          <w:p w14:paraId="784FDC2C" w14:textId="77777777" w:rsidR="00267C0C" w:rsidRPr="006F2F20" w:rsidRDefault="00267C0C" w:rsidP="00651C34">
            <w:pPr>
              <w:pStyle w:val="TableParagraph"/>
              <w:jc w:val="center"/>
              <w:rPr>
                <w:sz w:val="20"/>
              </w:rPr>
            </w:pPr>
            <w:r w:rsidRPr="006F2F20">
              <w:rPr>
                <w:sz w:val="20"/>
              </w:rPr>
              <w:t>6</w:t>
            </w:r>
          </w:p>
        </w:tc>
        <w:tc>
          <w:tcPr>
            <w:tcW w:w="1286" w:type="dxa"/>
          </w:tcPr>
          <w:p w14:paraId="2ABE7B32" w14:textId="77777777" w:rsidR="00267C0C" w:rsidRPr="006F2F20" w:rsidRDefault="00267C0C" w:rsidP="00651C34">
            <w:pPr>
              <w:pStyle w:val="TableParagraph"/>
              <w:rPr>
                <w:sz w:val="20"/>
              </w:rPr>
            </w:pPr>
            <w:r w:rsidRPr="006F2F20">
              <w:rPr>
                <w:sz w:val="20"/>
              </w:rPr>
              <w:t>Ph. D. (Please Specify)</w:t>
            </w:r>
          </w:p>
        </w:tc>
        <w:tc>
          <w:tcPr>
            <w:tcW w:w="2268" w:type="dxa"/>
          </w:tcPr>
          <w:p w14:paraId="688906B4" w14:textId="1E9683BE" w:rsidR="00267C0C" w:rsidRPr="006F2F20" w:rsidRDefault="00135BB4" w:rsidP="00F15FF1">
            <w:pPr>
              <w:pStyle w:val="TableParagraph"/>
              <w:jc w:val="center"/>
              <w:rPr>
                <w:sz w:val="20"/>
              </w:rPr>
            </w:pPr>
            <w:r>
              <w:rPr>
                <w:sz w:val="20"/>
              </w:rPr>
              <w:t>2017</w:t>
            </w:r>
          </w:p>
        </w:tc>
        <w:tc>
          <w:tcPr>
            <w:tcW w:w="2410" w:type="dxa"/>
          </w:tcPr>
          <w:p w14:paraId="6BD3038D" w14:textId="36F7B908" w:rsidR="00267C0C" w:rsidRPr="006F2F20" w:rsidRDefault="005B1967" w:rsidP="00FB0B4C">
            <w:pPr>
              <w:pStyle w:val="TableParagraph"/>
              <w:jc w:val="center"/>
              <w:rPr>
                <w:sz w:val="20"/>
              </w:rPr>
            </w:pPr>
            <w:r>
              <w:rPr>
                <w:sz w:val="20"/>
              </w:rPr>
              <w:t>ASSAM DON BOSCO UNIVERSITY</w:t>
            </w:r>
          </w:p>
        </w:tc>
        <w:tc>
          <w:tcPr>
            <w:tcW w:w="3543" w:type="dxa"/>
          </w:tcPr>
          <w:p w14:paraId="193C2219" w14:textId="5088502D" w:rsidR="00267C0C" w:rsidRPr="006F2F20" w:rsidRDefault="00CC3309" w:rsidP="00CC3309">
            <w:pPr>
              <w:pStyle w:val="TableParagraph"/>
              <w:jc w:val="center"/>
              <w:rPr>
                <w:sz w:val="20"/>
              </w:rPr>
            </w:pPr>
            <w:r>
              <w:rPr>
                <w:sz w:val="20"/>
              </w:rPr>
              <w:t>SOCIAL WORK</w:t>
            </w:r>
          </w:p>
        </w:tc>
      </w:tr>
      <w:tr w:rsidR="005862A5" w:rsidRPr="006F2F20" w14:paraId="3E4C76A6" w14:textId="77777777" w:rsidTr="00267C0C">
        <w:trPr>
          <w:trHeight w:val="729"/>
        </w:trPr>
        <w:tc>
          <w:tcPr>
            <w:tcW w:w="524" w:type="dxa"/>
          </w:tcPr>
          <w:p w14:paraId="78895FDB" w14:textId="1670A4BC" w:rsidR="005862A5" w:rsidRPr="006F2F20" w:rsidRDefault="005862A5" w:rsidP="00651C34">
            <w:pPr>
              <w:pStyle w:val="TableParagraph"/>
              <w:jc w:val="center"/>
              <w:rPr>
                <w:sz w:val="20"/>
              </w:rPr>
            </w:pPr>
            <w:r>
              <w:rPr>
                <w:sz w:val="20"/>
              </w:rPr>
              <w:t>7</w:t>
            </w:r>
          </w:p>
        </w:tc>
        <w:tc>
          <w:tcPr>
            <w:tcW w:w="1286" w:type="dxa"/>
          </w:tcPr>
          <w:p w14:paraId="307B05BA" w14:textId="77777777" w:rsidR="00CB30FC" w:rsidRDefault="00FF624F" w:rsidP="00651C34">
            <w:pPr>
              <w:pStyle w:val="TableParagraph"/>
              <w:rPr>
                <w:sz w:val="20"/>
              </w:rPr>
            </w:pPr>
            <w:r>
              <w:rPr>
                <w:sz w:val="20"/>
              </w:rPr>
              <w:t>Post-Doctoral</w:t>
            </w:r>
          </w:p>
          <w:p w14:paraId="492F51FD" w14:textId="7A977979" w:rsidR="005862A5" w:rsidRPr="006F2F20" w:rsidRDefault="00CB30FC" w:rsidP="00651C34">
            <w:pPr>
              <w:pStyle w:val="TableParagraph"/>
              <w:rPr>
                <w:sz w:val="20"/>
              </w:rPr>
            </w:pPr>
            <w:r w:rsidRPr="006F2F20">
              <w:rPr>
                <w:sz w:val="20"/>
              </w:rPr>
              <w:t>(Please Specify)</w:t>
            </w:r>
          </w:p>
        </w:tc>
        <w:tc>
          <w:tcPr>
            <w:tcW w:w="2268" w:type="dxa"/>
          </w:tcPr>
          <w:p w14:paraId="37693373" w14:textId="0F48C620" w:rsidR="005862A5" w:rsidRPr="006F2F20" w:rsidRDefault="00135BB4" w:rsidP="00F15FF1">
            <w:pPr>
              <w:pStyle w:val="TableParagraph"/>
              <w:jc w:val="center"/>
              <w:rPr>
                <w:sz w:val="20"/>
              </w:rPr>
            </w:pPr>
            <w:r>
              <w:rPr>
                <w:sz w:val="20"/>
              </w:rPr>
              <w:t>N/A</w:t>
            </w:r>
          </w:p>
        </w:tc>
        <w:tc>
          <w:tcPr>
            <w:tcW w:w="2410" w:type="dxa"/>
          </w:tcPr>
          <w:p w14:paraId="59E782C4" w14:textId="6DD9761C" w:rsidR="005862A5" w:rsidRPr="006F2F20" w:rsidRDefault="00F15FF1" w:rsidP="00F15FF1">
            <w:pPr>
              <w:pStyle w:val="TableParagraph"/>
              <w:jc w:val="center"/>
              <w:rPr>
                <w:sz w:val="20"/>
              </w:rPr>
            </w:pPr>
            <w:r>
              <w:rPr>
                <w:sz w:val="20"/>
              </w:rPr>
              <w:t>-</w:t>
            </w:r>
          </w:p>
        </w:tc>
        <w:tc>
          <w:tcPr>
            <w:tcW w:w="3543" w:type="dxa"/>
          </w:tcPr>
          <w:p w14:paraId="219077B1" w14:textId="4A94F1BA" w:rsidR="005862A5" w:rsidRPr="006F2F20" w:rsidRDefault="00F15FF1" w:rsidP="00F15FF1">
            <w:pPr>
              <w:pStyle w:val="TableParagraph"/>
              <w:jc w:val="center"/>
              <w:rPr>
                <w:sz w:val="20"/>
              </w:rPr>
            </w:pPr>
            <w:r>
              <w:rPr>
                <w:sz w:val="20"/>
              </w:rPr>
              <w:t>-</w:t>
            </w:r>
          </w:p>
        </w:tc>
      </w:tr>
      <w:tr w:rsidR="00267C0C" w:rsidRPr="006F2F20" w14:paraId="4AEC369F" w14:textId="77777777" w:rsidTr="00267C0C">
        <w:trPr>
          <w:trHeight w:val="732"/>
        </w:trPr>
        <w:tc>
          <w:tcPr>
            <w:tcW w:w="524" w:type="dxa"/>
          </w:tcPr>
          <w:p w14:paraId="7823EFE8" w14:textId="2F5FD08F" w:rsidR="00267C0C" w:rsidRPr="006F2F20" w:rsidRDefault="005862A5" w:rsidP="00651C34">
            <w:pPr>
              <w:pStyle w:val="TableParagraph"/>
              <w:jc w:val="center"/>
              <w:rPr>
                <w:sz w:val="20"/>
              </w:rPr>
            </w:pPr>
            <w:r>
              <w:rPr>
                <w:sz w:val="20"/>
              </w:rPr>
              <w:lastRenderedPageBreak/>
              <w:t>8</w:t>
            </w:r>
          </w:p>
        </w:tc>
        <w:tc>
          <w:tcPr>
            <w:tcW w:w="1286" w:type="dxa"/>
          </w:tcPr>
          <w:p w14:paraId="15B78B33" w14:textId="1DCD6E95" w:rsidR="00267C0C" w:rsidRPr="006F2F20" w:rsidRDefault="00FF624F" w:rsidP="00651C34">
            <w:pPr>
              <w:pStyle w:val="TableParagraph"/>
              <w:rPr>
                <w:sz w:val="20"/>
              </w:rPr>
            </w:pPr>
            <w:proofErr w:type="gramStart"/>
            <w:r>
              <w:rPr>
                <w:sz w:val="20"/>
              </w:rPr>
              <w:t>Others</w:t>
            </w:r>
            <w:r w:rsidR="00267C0C" w:rsidRPr="006F2F20">
              <w:rPr>
                <w:sz w:val="20"/>
              </w:rPr>
              <w:t>(</w:t>
            </w:r>
            <w:proofErr w:type="gramEnd"/>
            <w:r w:rsidR="00267C0C" w:rsidRPr="006F2F20">
              <w:rPr>
                <w:sz w:val="20"/>
              </w:rPr>
              <w:t>Please Specify)</w:t>
            </w:r>
          </w:p>
        </w:tc>
        <w:tc>
          <w:tcPr>
            <w:tcW w:w="2268" w:type="dxa"/>
          </w:tcPr>
          <w:p w14:paraId="3D63D701" w14:textId="728A53D5" w:rsidR="00267C0C" w:rsidRPr="006F2F20" w:rsidRDefault="005B1967" w:rsidP="00F15FF1">
            <w:pPr>
              <w:pStyle w:val="TableParagraph"/>
              <w:jc w:val="center"/>
              <w:rPr>
                <w:sz w:val="20"/>
              </w:rPr>
            </w:pPr>
            <w:r>
              <w:rPr>
                <w:sz w:val="20"/>
              </w:rPr>
              <w:t>1993</w:t>
            </w:r>
          </w:p>
        </w:tc>
        <w:tc>
          <w:tcPr>
            <w:tcW w:w="2410" w:type="dxa"/>
          </w:tcPr>
          <w:p w14:paraId="3A3C1309" w14:textId="0DE79D33" w:rsidR="00267C0C" w:rsidRPr="006F2F20" w:rsidRDefault="005B1967" w:rsidP="00FB0B4C">
            <w:pPr>
              <w:pStyle w:val="TableParagraph"/>
              <w:jc w:val="center"/>
              <w:rPr>
                <w:sz w:val="20"/>
              </w:rPr>
            </w:pPr>
            <w:r>
              <w:rPr>
                <w:sz w:val="20"/>
              </w:rPr>
              <w:t>UGC/NET</w:t>
            </w:r>
          </w:p>
        </w:tc>
        <w:tc>
          <w:tcPr>
            <w:tcW w:w="3543" w:type="dxa"/>
          </w:tcPr>
          <w:p w14:paraId="2DB319A9" w14:textId="1BD4C25F" w:rsidR="00267C0C" w:rsidRPr="006F2F20" w:rsidRDefault="005B1967" w:rsidP="00CC3309">
            <w:pPr>
              <w:pStyle w:val="TableParagraph"/>
              <w:jc w:val="center"/>
              <w:rPr>
                <w:sz w:val="20"/>
              </w:rPr>
            </w:pPr>
            <w:r>
              <w:rPr>
                <w:sz w:val="20"/>
              </w:rPr>
              <w:t>SOCIAL WORK</w:t>
            </w:r>
          </w:p>
        </w:tc>
      </w:tr>
    </w:tbl>
    <w:p w14:paraId="0000001C" w14:textId="42C90DFA"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rPr>
        <w:tab/>
      </w:r>
      <w:r w:rsidRPr="00BA7E78">
        <w:rPr>
          <w:rFonts w:eastAsia="Calibri"/>
          <w:color w:val="000000"/>
        </w:rPr>
        <w:tab/>
      </w:r>
      <w:r w:rsidRPr="00BA7E78">
        <w:rPr>
          <w:rFonts w:eastAsia="Calibri"/>
          <w:color w:val="000000"/>
        </w:rPr>
        <w:tab/>
      </w:r>
      <w:r w:rsidRPr="00BA7E78">
        <w:rPr>
          <w:rFonts w:eastAsia="Calibri"/>
          <w:color w:val="000000"/>
        </w:rPr>
        <w:tab/>
      </w:r>
    </w:p>
    <w:p w14:paraId="0000001D" w14:textId="293DD790"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u w:val="single"/>
        </w:rPr>
        <w:t>Languages known</w:t>
      </w:r>
      <w:r w:rsidRPr="00BA7E78">
        <w:rPr>
          <w:rFonts w:eastAsia="Calibri"/>
          <w:color w:val="000000"/>
        </w:rPr>
        <w:t>:</w:t>
      </w:r>
      <w:r w:rsidRPr="00BA7E78">
        <w:rPr>
          <w:rFonts w:eastAsia="Calibri"/>
          <w:color w:val="000000"/>
        </w:rPr>
        <w:tab/>
      </w:r>
      <w:r w:rsidR="00F15FF1">
        <w:rPr>
          <w:rFonts w:eastAsia="Calibri"/>
          <w:color w:val="000000"/>
        </w:rPr>
        <w:t>Tamil, English</w:t>
      </w:r>
      <w:r w:rsidRPr="00BA7E78">
        <w:rPr>
          <w:rFonts w:eastAsia="Calibri"/>
          <w:color w:val="000000"/>
        </w:rPr>
        <w:tab/>
      </w:r>
      <w:r w:rsidRPr="00BA7E78">
        <w:rPr>
          <w:rFonts w:eastAsia="Calibri"/>
          <w:color w:val="000000"/>
        </w:rPr>
        <w:tab/>
        <w:t xml:space="preserve"> </w:t>
      </w:r>
    </w:p>
    <w:p w14:paraId="0000001E" w14:textId="4533E111"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rPr>
        <w:t xml:space="preserve">(Read, </w:t>
      </w:r>
      <w:r w:rsidR="00FF624F">
        <w:rPr>
          <w:rFonts w:eastAsia="Calibri"/>
          <w:color w:val="000000"/>
        </w:rPr>
        <w:t>W</w:t>
      </w:r>
      <w:r w:rsidRPr="00BA7E78">
        <w:rPr>
          <w:rFonts w:eastAsia="Calibri"/>
          <w:color w:val="000000"/>
        </w:rPr>
        <w:t>rite &amp; Speak)</w:t>
      </w:r>
      <w:r w:rsidRPr="00BA7E78">
        <w:rPr>
          <w:rFonts w:eastAsia="Calibri"/>
          <w:color w:val="000000"/>
        </w:rPr>
        <w:tab/>
      </w:r>
      <w:r w:rsidRPr="00BA7E78">
        <w:rPr>
          <w:rFonts w:eastAsia="Calibri"/>
          <w:color w:val="000000"/>
        </w:rPr>
        <w:tab/>
      </w:r>
    </w:p>
    <w:p w14:paraId="0000001F" w14:textId="77777777" w:rsidR="00525270" w:rsidRPr="00BA7E78" w:rsidRDefault="00525270" w:rsidP="00BA7E78">
      <w:pPr>
        <w:pBdr>
          <w:top w:val="nil"/>
          <w:left w:val="nil"/>
          <w:bottom w:val="nil"/>
          <w:right w:val="nil"/>
          <w:between w:val="nil"/>
        </w:pBdr>
        <w:spacing w:line="360" w:lineRule="auto"/>
        <w:ind w:right="302"/>
        <w:jc w:val="both"/>
        <w:rPr>
          <w:rFonts w:eastAsia="Calibri"/>
          <w:color w:val="000000"/>
          <w:u w:val="single"/>
        </w:rPr>
      </w:pPr>
    </w:p>
    <w:p w14:paraId="448367E2" w14:textId="77777777" w:rsidR="00F15FF1" w:rsidRDefault="00BA7E78" w:rsidP="00BA7E78">
      <w:pPr>
        <w:pBdr>
          <w:top w:val="nil"/>
          <w:left w:val="nil"/>
          <w:bottom w:val="nil"/>
          <w:right w:val="nil"/>
          <w:between w:val="nil"/>
        </w:pBdr>
        <w:spacing w:line="360" w:lineRule="auto"/>
        <w:ind w:right="300"/>
        <w:jc w:val="both"/>
        <w:rPr>
          <w:rFonts w:eastAsia="Calibri"/>
          <w:color w:val="000000"/>
          <w:u w:val="single"/>
        </w:rPr>
      </w:pPr>
      <w:r w:rsidRPr="00BA7E78">
        <w:rPr>
          <w:rFonts w:eastAsia="Calibri"/>
          <w:color w:val="000000"/>
          <w:u w:val="single"/>
        </w:rPr>
        <w:t>Academic/ Administrative</w:t>
      </w:r>
      <w:r w:rsidR="00C345F3" w:rsidRPr="00BA7E78">
        <w:rPr>
          <w:rFonts w:eastAsia="Calibri"/>
          <w:color w:val="000000"/>
          <w:u w:val="single"/>
        </w:rPr>
        <w:t xml:space="preserve"> Experience:</w:t>
      </w:r>
    </w:p>
    <w:p w14:paraId="00000020" w14:textId="1820B7CD" w:rsidR="00525270" w:rsidRDefault="00F15FF1" w:rsidP="00F15FF1">
      <w:pPr>
        <w:pBdr>
          <w:top w:val="nil"/>
          <w:left w:val="nil"/>
          <w:bottom w:val="nil"/>
          <w:right w:val="nil"/>
          <w:between w:val="nil"/>
        </w:pBdr>
        <w:spacing w:line="360" w:lineRule="auto"/>
        <w:ind w:right="300"/>
        <w:jc w:val="both"/>
        <w:rPr>
          <w:rFonts w:eastAsia="Calibri"/>
          <w:color w:val="000000"/>
        </w:rPr>
      </w:pPr>
      <w:r w:rsidRPr="00F15FF1">
        <w:rPr>
          <w:rFonts w:eastAsia="Calibri"/>
          <w:color w:val="000000"/>
        </w:rPr>
        <w:t xml:space="preserve">-Academic Experience: </w:t>
      </w:r>
      <w:r w:rsidRPr="00F15FF1">
        <w:rPr>
          <w:rFonts w:eastAsia="Calibri"/>
          <w:color w:val="000000"/>
        </w:rPr>
        <w:tab/>
      </w:r>
      <w:r>
        <w:rPr>
          <w:rFonts w:eastAsia="Calibri"/>
          <w:color w:val="000000"/>
        </w:rPr>
        <w:t xml:space="preserve"> Five years of Teaching Experience</w:t>
      </w:r>
    </w:p>
    <w:p w14:paraId="0B3D5B49" w14:textId="3A37F39D" w:rsidR="00F15FF1" w:rsidRPr="00F15FF1" w:rsidRDefault="00F15FF1" w:rsidP="00F15FF1">
      <w:pPr>
        <w:pBdr>
          <w:top w:val="nil"/>
          <w:left w:val="nil"/>
          <w:bottom w:val="nil"/>
          <w:right w:val="nil"/>
          <w:between w:val="nil"/>
        </w:pBdr>
        <w:spacing w:line="360" w:lineRule="auto"/>
        <w:ind w:right="300"/>
        <w:jc w:val="both"/>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t xml:space="preserve">18 years of Industrial Experience </w:t>
      </w:r>
    </w:p>
    <w:p w14:paraId="00000022" w14:textId="77777777" w:rsidR="00525270" w:rsidRPr="00BA7E78" w:rsidRDefault="00525270" w:rsidP="00BA7E78">
      <w:pPr>
        <w:pBdr>
          <w:top w:val="nil"/>
          <w:left w:val="nil"/>
          <w:bottom w:val="nil"/>
          <w:right w:val="nil"/>
          <w:between w:val="nil"/>
        </w:pBdr>
        <w:spacing w:line="360" w:lineRule="auto"/>
        <w:ind w:right="302"/>
        <w:jc w:val="both"/>
        <w:rPr>
          <w:rFonts w:eastAsia="Calibri"/>
          <w:color w:val="000000"/>
          <w:u w:val="single"/>
        </w:rPr>
      </w:pPr>
    </w:p>
    <w:p w14:paraId="4748CB51" w14:textId="58733559" w:rsidR="00F14862" w:rsidRDefault="00C345F3" w:rsidP="00BC42C0">
      <w:pPr>
        <w:pBdr>
          <w:top w:val="nil"/>
          <w:left w:val="nil"/>
          <w:bottom w:val="nil"/>
          <w:right w:val="nil"/>
          <w:between w:val="nil"/>
        </w:pBdr>
        <w:spacing w:before="300" w:after="280" w:line="360" w:lineRule="auto"/>
        <w:ind w:right="300"/>
        <w:rPr>
          <w:rFonts w:eastAsia="Calibri"/>
          <w:color w:val="000000"/>
          <w:u w:val="single"/>
        </w:rPr>
      </w:pPr>
      <w:r w:rsidRPr="00BA7E78">
        <w:rPr>
          <w:rFonts w:eastAsia="Calibri"/>
          <w:color w:val="000000"/>
          <w:u w:val="single"/>
        </w:rPr>
        <w:t xml:space="preserve">List of </w:t>
      </w:r>
      <w:r w:rsidR="00BA7E78" w:rsidRPr="00BA7E78">
        <w:rPr>
          <w:rFonts w:eastAsia="Calibri"/>
          <w:color w:val="000000"/>
          <w:u w:val="single"/>
        </w:rPr>
        <w:t>Publications:</w:t>
      </w:r>
    </w:p>
    <w:p w14:paraId="5EF3E7C4" w14:textId="4E0F2EC2" w:rsidR="00AD160F" w:rsidRPr="00AD160F" w:rsidRDefault="00AD160F" w:rsidP="00BC42C0">
      <w:pPr>
        <w:pBdr>
          <w:top w:val="nil"/>
          <w:left w:val="nil"/>
          <w:bottom w:val="nil"/>
          <w:right w:val="nil"/>
          <w:between w:val="nil"/>
        </w:pBdr>
        <w:spacing w:before="300" w:after="280" w:line="360" w:lineRule="auto"/>
        <w:ind w:right="300"/>
        <w:rPr>
          <w:rFonts w:eastAsia="Calibri"/>
          <w:b/>
          <w:color w:val="000000"/>
          <w:u w:val="single"/>
        </w:rPr>
      </w:pPr>
      <w:r w:rsidRPr="00AD160F">
        <w:rPr>
          <w:rFonts w:eastAsia="Calibri"/>
          <w:b/>
          <w:color w:val="000000"/>
          <w:u w:val="single"/>
        </w:rPr>
        <w:t>Books/Articles</w:t>
      </w:r>
    </w:p>
    <w:p w14:paraId="74A7CCA0" w14:textId="24BC1810" w:rsidR="009A6F52" w:rsidRPr="00AD160F" w:rsidRDefault="009A6F52" w:rsidP="00AD160F">
      <w:pPr>
        <w:widowControl w:val="0"/>
        <w:tabs>
          <w:tab w:val="left" w:pos="220"/>
          <w:tab w:val="left" w:pos="720"/>
        </w:tabs>
        <w:autoSpaceDE w:val="0"/>
        <w:autoSpaceDN w:val="0"/>
        <w:adjustRightInd w:val="0"/>
        <w:spacing w:after="240" w:line="360" w:lineRule="atLeast"/>
        <w:ind w:left="720"/>
        <w:jc w:val="both"/>
        <w:rPr>
          <w:color w:val="000000"/>
          <w:lang w:eastAsia="en-IN"/>
        </w:rPr>
      </w:pPr>
      <w:r w:rsidRPr="00AD160F">
        <w:rPr>
          <w:bCs/>
          <w:color w:val="000000"/>
          <w:lang w:eastAsia="en-IN"/>
        </w:rPr>
        <w:t xml:space="preserve">Jose K., &amp; </w:t>
      </w:r>
      <w:proofErr w:type="spellStart"/>
      <w:r w:rsidRPr="00AD160F">
        <w:rPr>
          <w:bCs/>
          <w:color w:val="000000"/>
          <w:lang w:eastAsia="en-IN"/>
        </w:rPr>
        <w:t>Kabi</w:t>
      </w:r>
      <w:proofErr w:type="spellEnd"/>
      <w:r w:rsidRPr="00AD160F">
        <w:rPr>
          <w:bCs/>
          <w:color w:val="000000"/>
          <w:lang w:eastAsia="en-IN"/>
        </w:rPr>
        <w:t xml:space="preserve"> R. (2023). </w:t>
      </w:r>
      <w:r w:rsidR="004B578D" w:rsidRPr="00AD160F">
        <w:rPr>
          <w:bCs/>
          <w:i/>
          <w:color w:val="000000"/>
          <w:lang w:eastAsia="en-IN"/>
        </w:rPr>
        <w:t>Arunachal Pradesh: Re-inventing a Frontier Ethno-Space</w:t>
      </w:r>
      <w:r w:rsidR="004B578D" w:rsidRPr="00AD160F">
        <w:rPr>
          <w:bCs/>
          <w:color w:val="000000"/>
          <w:lang w:eastAsia="en-IN"/>
        </w:rPr>
        <w:t xml:space="preserve"> </w:t>
      </w:r>
      <w:r w:rsidR="00AD160F">
        <w:rPr>
          <w:bCs/>
          <w:color w:val="000000"/>
          <w:lang w:eastAsia="en-IN"/>
        </w:rPr>
        <w:t xml:space="preserve">     </w:t>
      </w:r>
      <w:r w:rsidR="004B578D" w:rsidRPr="00AD160F">
        <w:rPr>
          <w:bCs/>
          <w:color w:val="000000"/>
          <w:lang w:eastAsia="en-IN"/>
        </w:rPr>
        <w:t>(Ed). Global Publishing House India: Visakhapatnam. ISBN No: 978-93-95606-69-1</w:t>
      </w:r>
    </w:p>
    <w:p w14:paraId="4E8FD34C" w14:textId="4D3B8C76" w:rsidR="004B578D" w:rsidRPr="00AD160F" w:rsidRDefault="004B578D" w:rsidP="00AD160F">
      <w:pPr>
        <w:widowControl w:val="0"/>
        <w:tabs>
          <w:tab w:val="left" w:pos="940"/>
          <w:tab w:val="left" w:pos="1440"/>
        </w:tabs>
        <w:autoSpaceDE w:val="0"/>
        <w:autoSpaceDN w:val="0"/>
        <w:adjustRightInd w:val="0"/>
        <w:spacing w:after="320" w:line="360" w:lineRule="atLeast"/>
        <w:ind w:left="720"/>
        <w:jc w:val="both"/>
        <w:rPr>
          <w:color w:val="000000"/>
          <w:lang w:eastAsia="en-IN"/>
        </w:rPr>
      </w:pPr>
      <w:proofErr w:type="spellStart"/>
      <w:r w:rsidRPr="00AD160F">
        <w:rPr>
          <w:color w:val="000000"/>
          <w:lang w:eastAsia="en-IN"/>
        </w:rPr>
        <w:t>Kabi</w:t>
      </w:r>
      <w:proofErr w:type="spellEnd"/>
      <w:r w:rsidRPr="00AD160F">
        <w:rPr>
          <w:color w:val="000000"/>
          <w:lang w:eastAsia="en-IN"/>
        </w:rPr>
        <w:t xml:space="preserve"> R., &amp; </w:t>
      </w:r>
      <w:proofErr w:type="spellStart"/>
      <w:r w:rsidRPr="00AD160F">
        <w:rPr>
          <w:color w:val="000000"/>
          <w:lang w:eastAsia="en-IN"/>
        </w:rPr>
        <w:t>Kabi</w:t>
      </w:r>
      <w:proofErr w:type="spellEnd"/>
      <w:r w:rsidRPr="00AD160F">
        <w:rPr>
          <w:color w:val="000000"/>
          <w:lang w:eastAsia="en-IN"/>
        </w:rPr>
        <w:t xml:space="preserve"> </w:t>
      </w:r>
      <w:proofErr w:type="spellStart"/>
      <w:r w:rsidRPr="00AD160F">
        <w:rPr>
          <w:color w:val="000000"/>
          <w:lang w:eastAsia="en-IN"/>
        </w:rPr>
        <w:t>Kh</w:t>
      </w:r>
      <w:proofErr w:type="spellEnd"/>
      <w:r w:rsidRPr="00AD160F">
        <w:rPr>
          <w:color w:val="000000"/>
          <w:lang w:eastAsia="en-IN"/>
        </w:rPr>
        <w:t xml:space="preserve">. (2017). Challenges Confronting Women in Media. </w:t>
      </w:r>
      <w:proofErr w:type="gramStart"/>
      <w:r w:rsidRPr="00AD160F">
        <w:rPr>
          <w:i/>
          <w:color w:val="000000"/>
          <w:lang w:eastAsia="en-IN"/>
        </w:rPr>
        <w:t>Journal of Humanities and Social  Sciences (A National Refereed Bi-Annual Journal), Mizoram University.</w:t>
      </w:r>
      <w:proofErr w:type="gramEnd"/>
      <w:r w:rsidRPr="00AD160F">
        <w:rPr>
          <w:i/>
          <w:color w:val="000000"/>
          <w:lang w:eastAsia="en-IN"/>
        </w:rPr>
        <w:t xml:space="preserve"> </w:t>
      </w:r>
      <w:proofErr w:type="gramStart"/>
      <w:r w:rsidRPr="00AD160F">
        <w:rPr>
          <w:i/>
          <w:color w:val="000000"/>
          <w:lang w:eastAsia="en-IN"/>
        </w:rPr>
        <w:t>III</w:t>
      </w:r>
      <w:r w:rsidRPr="00AD160F">
        <w:rPr>
          <w:color w:val="000000"/>
          <w:lang w:eastAsia="en-IN"/>
        </w:rPr>
        <w:t xml:space="preserve"> (2).</w:t>
      </w:r>
      <w:proofErr w:type="gramEnd"/>
      <w:r w:rsidRPr="00AD160F">
        <w:rPr>
          <w:color w:val="000000"/>
          <w:lang w:eastAsia="en-IN"/>
        </w:rPr>
        <w:t xml:space="preserve"> </w:t>
      </w:r>
      <w:proofErr w:type="spellStart"/>
      <w:r w:rsidRPr="00AD160F">
        <w:rPr>
          <w:color w:val="000000"/>
          <w:lang w:eastAsia="en-IN"/>
        </w:rPr>
        <w:t>Pp</w:t>
      </w:r>
      <w:proofErr w:type="spellEnd"/>
      <w:r w:rsidRPr="00AD160F">
        <w:rPr>
          <w:color w:val="000000"/>
          <w:lang w:eastAsia="en-IN"/>
        </w:rPr>
        <w:t xml:space="preserve"> 114 – 122.  </w:t>
      </w:r>
      <w:r w:rsidR="006A34D6" w:rsidRPr="00AD160F">
        <w:rPr>
          <w:color w:val="000000"/>
          <w:lang w:eastAsia="en-IN"/>
        </w:rPr>
        <w:t>ISSN. 2395-7352.</w:t>
      </w:r>
    </w:p>
    <w:p w14:paraId="664BB934" w14:textId="61DC5BB3" w:rsidR="004B578D" w:rsidRPr="00AD160F" w:rsidRDefault="004B578D" w:rsidP="00AD160F">
      <w:pPr>
        <w:widowControl w:val="0"/>
        <w:tabs>
          <w:tab w:val="left" w:pos="940"/>
          <w:tab w:val="left" w:pos="1440"/>
        </w:tabs>
        <w:autoSpaceDE w:val="0"/>
        <w:autoSpaceDN w:val="0"/>
        <w:adjustRightInd w:val="0"/>
        <w:spacing w:after="320" w:line="360" w:lineRule="atLeast"/>
        <w:ind w:left="720"/>
        <w:jc w:val="both"/>
        <w:rPr>
          <w:color w:val="000000"/>
          <w:lang w:eastAsia="en-IN"/>
        </w:rPr>
      </w:pPr>
      <w:proofErr w:type="spellStart"/>
      <w:proofErr w:type="gramStart"/>
      <w:r w:rsidRPr="00AD160F">
        <w:rPr>
          <w:color w:val="000000"/>
          <w:lang w:eastAsia="en-IN"/>
        </w:rPr>
        <w:t>Kabi</w:t>
      </w:r>
      <w:proofErr w:type="spellEnd"/>
      <w:r w:rsidRPr="00AD160F">
        <w:rPr>
          <w:color w:val="000000"/>
          <w:lang w:eastAsia="en-IN"/>
        </w:rPr>
        <w:t xml:space="preserve"> R., &amp; Pereira M. (2017).</w:t>
      </w:r>
      <w:proofErr w:type="gramEnd"/>
      <w:r w:rsidRPr="00AD160F">
        <w:rPr>
          <w:color w:val="000000"/>
          <w:lang w:eastAsia="en-IN"/>
        </w:rPr>
        <w:t xml:space="preserve"> </w:t>
      </w:r>
      <w:proofErr w:type="gramStart"/>
      <w:r w:rsidRPr="00AD160F">
        <w:rPr>
          <w:color w:val="000000"/>
          <w:lang w:eastAsia="en-IN"/>
        </w:rPr>
        <w:t>Understanding Delinquency as a Sequel of Father–Son Relationship.</w:t>
      </w:r>
      <w:proofErr w:type="gramEnd"/>
      <w:r w:rsidRPr="00AD160F">
        <w:rPr>
          <w:color w:val="000000"/>
          <w:lang w:eastAsia="en-IN"/>
        </w:rPr>
        <w:t xml:space="preserve"> </w:t>
      </w:r>
      <w:r w:rsidRPr="00AD160F">
        <w:rPr>
          <w:i/>
          <w:iCs/>
          <w:color w:val="000000"/>
          <w:lang w:eastAsia="en-IN"/>
        </w:rPr>
        <w:t xml:space="preserve">Journal of </w:t>
      </w:r>
      <w:r w:rsidRPr="00AD160F">
        <w:rPr>
          <w:color w:val="000000"/>
          <w:lang w:eastAsia="en-IN"/>
        </w:rPr>
        <w:t> </w:t>
      </w:r>
      <w:r w:rsidRPr="00AD160F">
        <w:rPr>
          <w:i/>
          <w:iCs/>
          <w:color w:val="000000"/>
          <w:lang w:eastAsia="en-IN"/>
        </w:rPr>
        <w:t>Northeast Indian Cultures</w:t>
      </w:r>
      <w:r w:rsidR="006A34D6" w:rsidRPr="00AD160F">
        <w:rPr>
          <w:i/>
          <w:iCs/>
          <w:color w:val="000000"/>
          <w:lang w:eastAsia="en-IN"/>
        </w:rPr>
        <w:t xml:space="preserve"> (A Peer Reviewed International Journal devoted to Social, Philosophical and Religious Underpinnings of the Region)</w:t>
      </w:r>
      <w:r w:rsidRPr="00AD160F">
        <w:rPr>
          <w:i/>
          <w:iCs/>
          <w:color w:val="000000"/>
          <w:lang w:eastAsia="en-IN"/>
        </w:rPr>
        <w:t>, 3</w:t>
      </w:r>
      <w:r w:rsidRPr="00AD160F">
        <w:rPr>
          <w:color w:val="000000"/>
          <w:lang w:eastAsia="en-IN"/>
        </w:rPr>
        <w:t>(2), 101 - 123. (2017).  </w:t>
      </w:r>
    </w:p>
    <w:p w14:paraId="0D88F4D3" w14:textId="4757998D" w:rsidR="004B578D" w:rsidRPr="00AD160F" w:rsidRDefault="004B578D" w:rsidP="00AD160F">
      <w:pPr>
        <w:widowControl w:val="0"/>
        <w:tabs>
          <w:tab w:val="left" w:pos="940"/>
          <w:tab w:val="left" w:pos="1440"/>
        </w:tabs>
        <w:autoSpaceDE w:val="0"/>
        <w:autoSpaceDN w:val="0"/>
        <w:adjustRightInd w:val="0"/>
        <w:spacing w:after="320" w:line="360" w:lineRule="atLeast"/>
        <w:ind w:left="720"/>
        <w:jc w:val="both"/>
        <w:rPr>
          <w:color w:val="000000"/>
          <w:lang w:eastAsia="en-IN"/>
        </w:rPr>
      </w:pPr>
      <w:proofErr w:type="spellStart"/>
      <w:proofErr w:type="gramStart"/>
      <w:r w:rsidRPr="00AD160F">
        <w:rPr>
          <w:color w:val="000000"/>
          <w:lang w:eastAsia="en-IN"/>
        </w:rPr>
        <w:t>Kabi</w:t>
      </w:r>
      <w:proofErr w:type="spellEnd"/>
      <w:r w:rsidRPr="00AD160F">
        <w:rPr>
          <w:color w:val="000000"/>
          <w:lang w:eastAsia="en-IN"/>
        </w:rPr>
        <w:t xml:space="preserve"> R., &amp; Pereira M. (2016).</w:t>
      </w:r>
      <w:proofErr w:type="gramEnd"/>
      <w:r w:rsidRPr="00AD160F">
        <w:rPr>
          <w:color w:val="000000"/>
          <w:lang w:eastAsia="en-IN"/>
        </w:rPr>
        <w:t xml:space="preserve">  Life after detention: The voice of young offenders in the juvenile justice system. </w:t>
      </w:r>
      <w:proofErr w:type="spellStart"/>
      <w:r w:rsidRPr="00AD160F">
        <w:rPr>
          <w:i/>
          <w:iCs/>
          <w:color w:val="000000"/>
          <w:lang w:eastAsia="en-IN"/>
        </w:rPr>
        <w:t>InterViews</w:t>
      </w:r>
      <w:proofErr w:type="spellEnd"/>
      <w:r w:rsidRPr="00AD160F">
        <w:rPr>
          <w:i/>
          <w:iCs/>
          <w:color w:val="000000"/>
          <w:lang w:eastAsia="en-IN"/>
        </w:rPr>
        <w:t>: An Interdisciplinary Journal in Social Sciences, 3</w:t>
      </w:r>
      <w:r w:rsidRPr="00AD160F">
        <w:rPr>
          <w:color w:val="000000"/>
          <w:lang w:eastAsia="en-IN"/>
        </w:rPr>
        <w:t xml:space="preserve">(1), </w:t>
      </w:r>
      <w:proofErr w:type="gramStart"/>
      <w:r w:rsidRPr="00AD160F">
        <w:rPr>
          <w:color w:val="000000"/>
          <w:lang w:eastAsia="en-IN"/>
        </w:rPr>
        <w:t>34</w:t>
      </w:r>
      <w:proofErr w:type="gramEnd"/>
      <w:r w:rsidRPr="00AD160F">
        <w:rPr>
          <w:color w:val="000000"/>
          <w:lang w:eastAsia="en-IN"/>
        </w:rPr>
        <w:t xml:space="preserve"> – 52. </w:t>
      </w:r>
    </w:p>
    <w:p w14:paraId="6A96F0B7" w14:textId="599ED963" w:rsidR="004B578D" w:rsidRPr="00AD160F" w:rsidRDefault="004B578D" w:rsidP="00AD160F">
      <w:pPr>
        <w:widowControl w:val="0"/>
        <w:tabs>
          <w:tab w:val="left" w:pos="940"/>
          <w:tab w:val="left" w:pos="1440"/>
        </w:tabs>
        <w:autoSpaceDE w:val="0"/>
        <w:autoSpaceDN w:val="0"/>
        <w:adjustRightInd w:val="0"/>
        <w:spacing w:after="320" w:line="360" w:lineRule="atLeast"/>
        <w:ind w:left="720"/>
        <w:jc w:val="both"/>
        <w:rPr>
          <w:color w:val="000000"/>
          <w:lang w:eastAsia="en-IN"/>
        </w:rPr>
      </w:pPr>
      <w:proofErr w:type="spellStart"/>
      <w:proofErr w:type="gramStart"/>
      <w:r w:rsidRPr="00AD160F">
        <w:rPr>
          <w:color w:val="000000"/>
          <w:lang w:eastAsia="en-IN"/>
        </w:rPr>
        <w:t>Kabi</w:t>
      </w:r>
      <w:proofErr w:type="spellEnd"/>
      <w:r w:rsidRPr="00AD160F">
        <w:rPr>
          <w:color w:val="000000"/>
          <w:lang w:eastAsia="en-IN"/>
        </w:rPr>
        <w:t xml:space="preserve"> R., &amp; Pereira M. (2016).</w:t>
      </w:r>
      <w:proofErr w:type="gramEnd"/>
      <w:r w:rsidRPr="00AD160F">
        <w:rPr>
          <w:color w:val="000000"/>
          <w:lang w:eastAsia="en-IN"/>
        </w:rPr>
        <w:t xml:space="preserve">  </w:t>
      </w:r>
      <w:proofErr w:type="gramStart"/>
      <w:r w:rsidRPr="00AD160F">
        <w:rPr>
          <w:color w:val="000000"/>
          <w:lang w:eastAsia="en-IN"/>
        </w:rPr>
        <w:t>Interplay of family disruption paradigm and juvenile delinquency.</w:t>
      </w:r>
      <w:proofErr w:type="gramEnd"/>
      <w:r w:rsidRPr="00AD160F">
        <w:rPr>
          <w:color w:val="000000"/>
          <w:lang w:eastAsia="en-IN"/>
        </w:rPr>
        <w:t xml:space="preserve"> </w:t>
      </w:r>
      <w:r w:rsidRPr="00AD160F">
        <w:rPr>
          <w:i/>
          <w:iCs/>
          <w:color w:val="000000"/>
          <w:lang w:eastAsia="en-IN"/>
        </w:rPr>
        <w:t>Anthropology Today: An International Peer Reviewed NEIRA Journal, 1</w:t>
      </w:r>
      <w:r w:rsidRPr="00AD160F">
        <w:rPr>
          <w:color w:val="000000"/>
          <w:lang w:eastAsia="en-IN"/>
        </w:rPr>
        <w:t>(2), 209 – 228. (2016).  </w:t>
      </w:r>
    </w:p>
    <w:p w14:paraId="28659930" w14:textId="1CBCB204" w:rsidR="004B578D" w:rsidRPr="00AD160F" w:rsidRDefault="001D3D33" w:rsidP="00AD160F">
      <w:pPr>
        <w:widowControl w:val="0"/>
        <w:tabs>
          <w:tab w:val="left" w:pos="940"/>
          <w:tab w:val="left" w:pos="1440"/>
        </w:tabs>
        <w:autoSpaceDE w:val="0"/>
        <w:autoSpaceDN w:val="0"/>
        <w:adjustRightInd w:val="0"/>
        <w:spacing w:after="320" w:line="360" w:lineRule="atLeast"/>
        <w:ind w:left="720"/>
        <w:jc w:val="both"/>
        <w:rPr>
          <w:color w:val="000000"/>
          <w:lang w:eastAsia="en-IN"/>
        </w:rPr>
      </w:pPr>
      <w:r w:rsidRPr="00AD160F">
        <w:rPr>
          <w:color w:val="000000"/>
          <w:lang w:eastAsia="en-IN"/>
        </w:rPr>
        <w:lastRenderedPageBreak/>
        <w:t xml:space="preserve">Kumar M.S., </w:t>
      </w:r>
      <w:proofErr w:type="spellStart"/>
      <w:r w:rsidRPr="00AD160F">
        <w:rPr>
          <w:color w:val="000000"/>
          <w:lang w:eastAsia="en-IN"/>
        </w:rPr>
        <w:t>Natale</w:t>
      </w:r>
      <w:proofErr w:type="spellEnd"/>
      <w:r w:rsidRPr="00AD160F">
        <w:rPr>
          <w:color w:val="000000"/>
          <w:lang w:eastAsia="en-IN"/>
        </w:rPr>
        <w:t xml:space="preserve"> R.D., </w:t>
      </w:r>
      <w:proofErr w:type="spellStart"/>
      <w:r w:rsidRPr="00AD160F">
        <w:rPr>
          <w:color w:val="000000"/>
          <w:lang w:eastAsia="en-IN"/>
        </w:rPr>
        <w:t>Langkham</w:t>
      </w:r>
      <w:proofErr w:type="spellEnd"/>
      <w:r w:rsidRPr="00AD160F">
        <w:rPr>
          <w:color w:val="000000"/>
          <w:lang w:eastAsia="en-IN"/>
        </w:rPr>
        <w:t xml:space="preserve"> B.,</w:t>
      </w:r>
      <w:r w:rsidR="006A34D6" w:rsidRPr="00AD160F">
        <w:rPr>
          <w:color w:val="000000"/>
          <w:lang w:eastAsia="en-IN"/>
        </w:rPr>
        <w:t xml:space="preserve"> </w:t>
      </w:r>
      <w:r w:rsidRPr="00AD160F">
        <w:rPr>
          <w:color w:val="000000"/>
          <w:lang w:eastAsia="en-IN"/>
        </w:rPr>
        <w:t xml:space="preserve">Sharma C., </w:t>
      </w:r>
      <w:proofErr w:type="spellStart"/>
      <w:r w:rsidRPr="00AD160F">
        <w:rPr>
          <w:color w:val="000000"/>
          <w:lang w:eastAsia="en-IN"/>
        </w:rPr>
        <w:t>Kabi</w:t>
      </w:r>
      <w:proofErr w:type="spellEnd"/>
      <w:r w:rsidRPr="00AD160F">
        <w:rPr>
          <w:color w:val="000000"/>
          <w:lang w:eastAsia="en-IN"/>
        </w:rPr>
        <w:t xml:space="preserve"> R., &amp; </w:t>
      </w:r>
      <w:proofErr w:type="spellStart"/>
      <w:r w:rsidRPr="00AD160F">
        <w:rPr>
          <w:color w:val="000000"/>
          <w:lang w:eastAsia="en-IN"/>
        </w:rPr>
        <w:t>Mortimore</w:t>
      </w:r>
      <w:proofErr w:type="spellEnd"/>
      <w:r w:rsidRPr="00AD160F">
        <w:rPr>
          <w:color w:val="000000"/>
          <w:lang w:eastAsia="en-IN"/>
        </w:rPr>
        <w:t xml:space="preserve"> G. </w:t>
      </w:r>
      <w:r w:rsidR="004B578D" w:rsidRPr="00AD160F">
        <w:rPr>
          <w:color w:val="000000"/>
          <w:lang w:eastAsia="en-IN"/>
        </w:rPr>
        <w:t>(2009</w:t>
      </w:r>
      <w:r w:rsidR="004B578D" w:rsidRPr="00AD160F">
        <w:rPr>
          <w:b/>
          <w:bCs/>
          <w:color w:val="000000"/>
          <w:lang w:eastAsia="en-IN"/>
        </w:rPr>
        <w:t xml:space="preserve">). </w:t>
      </w:r>
      <w:r w:rsidR="004B578D" w:rsidRPr="00AD160F">
        <w:rPr>
          <w:bCs/>
          <w:color w:val="000000"/>
          <w:lang w:eastAsia="en-IN"/>
        </w:rPr>
        <w:t>Opioid substitution treatment with sublingual buprenorphine in Manipur and Nagaland in Northeast India: What has been established needs to be continued and expanded.</w:t>
      </w:r>
      <w:r w:rsidR="004B578D" w:rsidRPr="00AD160F">
        <w:rPr>
          <w:b/>
          <w:bCs/>
          <w:color w:val="000000"/>
          <w:lang w:eastAsia="en-IN"/>
        </w:rPr>
        <w:t xml:space="preserve"> </w:t>
      </w:r>
      <w:r w:rsidR="004B578D" w:rsidRPr="00AD160F">
        <w:rPr>
          <w:i/>
          <w:color w:val="000000"/>
          <w:lang w:eastAsia="en-IN"/>
        </w:rPr>
        <w:t>Harm Reduction Journal</w:t>
      </w:r>
      <w:r w:rsidR="004B578D" w:rsidRPr="00AD160F">
        <w:rPr>
          <w:color w:val="000000"/>
          <w:lang w:eastAsia="en-IN"/>
        </w:rPr>
        <w:t xml:space="preserve">, 6:4. </w:t>
      </w:r>
      <w:proofErr w:type="spellStart"/>
      <w:r w:rsidR="006A34D6" w:rsidRPr="00AD160F">
        <w:rPr>
          <w:color w:val="000000"/>
          <w:lang w:eastAsia="en-IN"/>
        </w:rPr>
        <w:t>Doi</w:t>
      </w:r>
      <w:proofErr w:type="spellEnd"/>
      <w:r w:rsidR="006A34D6" w:rsidRPr="00AD160F">
        <w:rPr>
          <w:color w:val="000000"/>
          <w:lang w:eastAsia="en-IN"/>
        </w:rPr>
        <w:t>: 10.1186/1477-7517-6-4</w:t>
      </w:r>
    </w:p>
    <w:p w14:paraId="5B11DF2D" w14:textId="67049D18" w:rsidR="00F14862" w:rsidRPr="00BC42C0" w:rsidRDefault="00AD160F" w:rsidP="00AD160F">
      <w:pPr>
        <w:widowControl w:val="0"/>
        <w:tabs>
          <w:tab w:val="left" w:pos="220"/>
          <w:tab w:val="left" w:pos="720"/>
        </w:tabs>
        <w:autoSpaceDE w:val="0"/>
        <w:autoSpaceDN w:val="0"/>
        <w:adjustRightInd w:val="0"/>
        <w:spacing w:after="240" w:line="360" w:lineRule="atLeast"/>
        <w:rPr>
          <w:color w:val="000000"/>
          <w:lang w:eastAsia="en-IN"/>
        </w:rPr>
      </w:pPr>
      <w:r>
        <w:rPr>
          <w:color w:val="000000"/>
          <w:lang w:eastAsia="en-IN"/>
        </w:rPr>
        <w:t>Papers Presented:</w:t>
      </w:r>
    </w:p>
    <w:p w14:paraId="57AB9ABC" w14:textId="77777777" w:rsidR="00F1486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b/>
          <w:bCs/>
          <w:color w:val="000000"/>
          <w:lang w:eastAsia="en-IN"/>
        </w:rPr>
        <w:t xml:space="preserve">‘Trafficking and Poverty – plight of young girls from Assam (India) – </w:t>
      </w:r>
      <w:r w:rsidRPr="00BC42C0">
        <w:rPr>
          <w:color w:val="000000"/>
          <w:lang w:eastAsia="en-IN"/>
        </w:rPr>
        <w:t xml:space="preserve">presented at the “Poverty and Social Protection Conference 2014’ held </w:t>
      </w:r>
      <w:r w:rsidRPr="00BC42C0">
        <w:rPr>
          <w:b/>
          <w:bCs/>
          <w:color w:val="000000"/>
          <w:lang w:eastAsia="en-IN"/>
        </w:rPr>
        <w:t xml:space="preserve">during 9 – 11 March, 2014, Bangkok, Thailand </w:t>
      </w:r>
      <w:r w:rsidRPr="00BC42C0">
        <w:rPr>
          <w:color w:val="000000"/>
          <w:lang w:eastAsia="en-IN"/>
        </w:rPr>
        <w:t> </w:t>
      </w:r>
    </w:p>
    <w:p w14:paraId="6D5C12E2" w14:textId="77777777" w:rsidR="00F1486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b/>
          <w:bCs/>
          <w:color w:val="000000"/>
          <w:lang w:eastAsia="en-IN"/>
        </w:rPr>
        <w:t xml:space="preserve">‘Effectiveness of Community Based Addiction Treatment Camp’- </w:t>
      </w:r>
      <w:r w:rsidRPr="00BC42C0">
        <w:rPr>
          <w:color w:val="000000"/>
          <w:lang w:eastAsia="en-IN"/>
        </w:rPr>
        <w:t>presented at the National Conference of Professional Social Workers in 1998.  </w:t>
      </w:r>
    </w:p>
    <w:p w14:paraId="004D5A39" w14:textId="77777777" w:rsidR="00F1486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color w:val="000000"/>
          <w:lang w:eastAsia="en-IN"/>
        </w:rPr>
        <w:t xml:space="preserve">Presented a paper on </w:t>
      </w:r>
      <w:r w:rsidRPr="00BC42C0">
        <w:rPr>
          <w:b/>
          <w:bCs/>
          <w:color w:val="000000"/>
          <w:lang w:eastAsia="en-IN"/>
        </w:rPr>
        <w:t xml:space="preserve">“Brief Therapy” </w:t>
      </w:r>
      <w:r w:rsidRPr="00BC42C0">
        <w:rPr>
          <w:color w:val="000000"/>
          <w:lang w:eastAsia="en-IN"/>
        </w:rPr>
        <w:t>and also implemented it with Alcoholics at TTK Hospital, Chennai.  </w:t>
      </w:r>
    </w:p>
    <w:p w14:paraId="328AE266" w14:textId="77777777" w:rsidR="00F1486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b/>
          <w:bCs/>
          <w:color w:val="000000"/>
          <w:lang w:eastAsia="en-IN"/>
        </w:rPr>
        <w:t xml:space="preserve">‘Women in Treatment’ </w:t>
      </w:r>
      <w:r w:rsidRPr="00BC42C0">
        <w:rPr>
          <w:color w:val="000000"/>
          <w:lang w:eastAsia="en-IN"/>
        </w:rPr>
        <w:t>presented at the National Conference of Professional Social Workers in 2000.  </w:t>
      </w:r>
    </w:p>
    <w:p w14:paraId="718C2657" w14:textId="77777777" w:rsidR="00B80AB8" w:rsidRPr="00BC42C0" w:rsidRDefault="00B80AB8" w:rsidP="00BA7E78">
      <w:pPr>
        <w:pBdr>
          <w:top w:val="nil"/>
          <w:left w:val="nil"/>
          <w:bottom w:val="nil"/>
          <w:right w:val="nil"/>
          <w:between w:val="nil"/>
        </w:pBdr>
        <w:spacing w:line="360" w:lineRule="auto"/>
        <w:jc w:val="both"/>
        <w:rPr>
          <w:rFonts w:eastAsia="Calibri"/>
          <w:color w:val="000000"/>
          <w:u w:val="single"/>
        </w:rPr>
      </w:pPr>
    </w:p>
    <w:p w14:paraId="00000033" w14:textId="1377C420" w:rsidR="00525270" w:rsidRPr="00BC42C0" w:rsidRDefault="00BA7E78" w:rsidP="00BA7E78">
      <w:pPr>
        <w:pBdr>
          <w:top w:val="nil"/>
          <w:left w:val="nil"/>
          <w:bottom w:val="nil"/>
          <w:right w:val="nil"/>
          <w:between w:val="nil"/>
        </w:pBdr>
        <w:spacing w:line="360" w:lineRule="auto"/>
        <w:jc w:val="both"/>
        <w:rPr>
          <w:rFonts w:eastAsia="Calibri"/>
          <w:color w:val="000000"/>
          <w:u w:val="single"/>
        </w:rPr>
      </w:pPr>
      <w:r w:rsidRPr="00BC42C0">
        <w:rPr>
          <w:rFonts w:eastAsia="Calibri"/>
          <w:color w:val="000000"/>
          <w:u w:val="single"/>
        </w:rPr>
        <w:t>Research Experience:</w:t>
      </w:r>
    </w:p>
    <w:p w14:paraId="74ABC12F" w14:textId="77777777" w:rsidR="00BA7E78" w:rsidRPr="00BC42C0" w:rsidRDefault="00BA7E78" w:rsidP="00BA7E78">
      <w:pPr>
        <w:pBdr>
          <w:top w:val="nil"/>
          <w:left w:val="nil"/>
          <w:bottom w:val="nil"/>
          <w:right w:val="nil"/>
          <w:between w:val="nil"/>
        </w:pBdr>
        <w:spacing w:line="360" w:lineRule="auto"/>
        <w:jc w:val="both"/>
        <w:rPr>
          <w:rFonts w:eastAsia="Calibri"/>
          <w:color w:val="000000"/>
          <w:u w:val="single"/>
        </w:rPr>
      </w:pPr>
    </w:p>
    <w:p w14:paraId="00000034" w14:textId="0F899419" w:rsidR="00525270" w:rsidRPr="00BC42C0" w:rsidRDefault="00C345F3" w:rsidP="00BA7E78">
      <w:pPr>
        <w:pStyle w:val="ListParagraph"/>
        <w:numPr>
          <w:ilvl w:val="0"/>
          <w:numId w:val="1"/>
        </w:numPr>
        <w:pBdr>
          <w:top w:val="nil"/>
          <w:left w:val="nil"/>
          <w:bottom w:val="nil"/>
          <w:right w:val="nil"/>
          <w:between w:val="nil"/>
        </w:pBdr>
        <w:spacing w:line="360" w:lineRule="auto"/>
        <w:jc w:val="both"/>
        <w:rPr>
          <w:rFonts w:ascii="Times New Roman" w:eastAsia="Calibri" w:hAnsi="Times New Roman" w:cs="Times New Roman"/>
          <w:color w:val="000000"/>
          <w:sz w:val="24"/>
          <w:szCs w:val="24"/>
        </w:rPr>
      </w:pPr>
      <w:r w:rsidRPr="00BC42C0">
        <w:rPr>
          <w:rFonts w:ascii="Times New Roman" w:eastAsia="Calibri" w:hAnsi="Times New Roman" w:cs="Times New Roman"/>
          <w:color w:val="000000"/>
          <w:sz w:val="24"/>
          <w:szCs w:val="24"/>
          <w:u w:val="single"/>
        </w:rPr>
        <w:t xml:space="preserve">Doctoral thesis guided </w:t>
      </w:r>
      <w:r w:rsidRPr="00BC42C0">
        <w:rPr>
          <w:rFonts w:ascii="Times New Roman" w:eastAsia="Calibri" w:hAnsi="Times New Roman" w:cs="Times New Roman"/>
          <w:color w:val="000000"/>
          <w:sz w:val="24"/>
          <w:szCs w:val="24"/>
        </w:rPr>
        <w:t>:</w:t>
      </w:r>
      <w:r w:rsidR="00F15FF1" w:rsidRPr="00BC42C0">
        <w:rPr>
          <w:rFonts w:ascii="Times New Roman" w:eastAsia="Calibri" w:hAnsi="Times New Roman" w:cs="Times New Roman"/>
          <w:color w:val="000000"/>
          <w:sz w:val="24"/>
          <w:szCs w:val="24"/>
        </w:rPr>
        <w:t xml:space="preserve"> N/A</w:t>
      </w:r>
    </w:p>
    <w:p w14:paraId="00000036" w14:textId="77777777" w:rsidR="00525270" w:rsidRPr="00AD160F" w:rsidRDefault="00C345F3" w:rsidP="00BA7E78">
      <w:pPr>
        <w:pStyle w:val="ListParagraph"/>
        <w:numPr>
          <w:ilvl w:val="0"/>
          <w:numId w:val="1"/>
        </w:numPr>
        <w:spacing w:line="360" w:lineRule="auto"/>
        <w:ind w:right="-360"/>
        <w:jc w:val="both"/>
        <w:rPr>
          <w:rFonts w:ascii="Times New Roman" w:eastAsia="Calibri" w:hAnsi="Times New Roman" w:cs="Times New Roman"/>
          <w:b/>
          <w:sz w:val="24"/>
          <w:szCs w:val="24"/>
        </w:rPr>
      </w:pPr>
      <w:r w:rsidRPr="00AD160F">
        <w:rPr>
          <w:rFonts w:ascii="Times New Roman" w:eastAsia="Calibri" w:hAnsi="Times New Roman" w:cs="Times New Roman"/>
          <w:b/>
          <w:sz w:val="24"/>
          <w:szCs w:val="24"/>
          <w:u w:val="single"/>
        </w:rPr>
        <w:t>Research &amp; Consultancy Projects</w:t>
      </w:r>
      <w:r w:rsidRPr="00AD160F">
        <w:rPr>
          <w:rFonts w:ascii="Times New Roman" w:eastAsia="Calibri" w:hAnsi="Times New Roman" w:cs="Times New Roman"/>
          <w:b/>
          <w:sz w:val="24"/>
          <w:szCs w:val="24"/>
        </w:rPr>
        <w:t>:</w:t>
      </w:r>
    </w:p>
    <w:p w14:paraId="467F1318" w14:textId="3C4C8B74" w:rsidR="00F14862" w:rsidRPr="00BC42C0" w:rsidRDefault="00311CB1"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Pr>
          <w:color w:val="000000"/>
          <w:lang w:eastAsia="en-IN"/>
        </w:rPr>
        <w:t xml:space="preserve">Project on </w:t>
      </w:r>
      <w:r w:rsidR="00F14862" w:rsidRPr="00BC42C0">
        <w:rPr>
          <w:color w:val="000000"/>
          <w:lang w:eastAsia="en-IN"/>
        </w:rPr>
        <w:t xml:space="preserve">Positive Fatherhood Project of IGSSS </w:t>
      </w:r>
      <w:r>
        <w:rPr>
          <w:color w:val="000000"/>
          <w:lang w:eastAsia="en-IN"/>
        </w:rPr>
        <w:t xml:space="preserve">(Indo-Global Social Service Society), New Delhi carried out </w:t>
      </w:r>
      <w:r w:rsidR="00F14862" w:rsidRPr="00BC42C0">
        <w:rPr>
          <w:color w:val="000000"/>
          <w:lang w:eastAsia="en-IN"/>
        </w:rPr>
        <w:t>at Arunachal Pradesh (August 2019).  </w:t>
      </w:r>
    </w:p>
    <w:p w14:paraId="140C5344" w14:textId="77777777" w:rsidR="00F1486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color w:val="000000"/>
          <w:lang w:eastAsia="en-IN"/>
        </w:rPr>
        <w:t xml:space="preserve">Principal investigator in the project ‘Strengthening and Expanding Interventions for Persons with Mental Disorders in the North-East Region, Phase- III’ sponsored by Sri </w:t>
      </w:r>
      <w:proofErr w:type="spellStart"/>
      <w:r w:rsidRPr="00BC42C0">
        <w:rPr>
          <w:color w:val="000000"/>
          <w:lang w:eastAsia="en-IN"/>
        </w:rPr>
        <w:t>Ratan</w:t>
      </w:r>
      <w:proofErr w:type="spellEnd"/>
      <w:r w:rsidRPr="00BC42C0">
        <w:rPr>
          <w:color w:val="000000"/>
          <w:lang w:eastAsia="en-IN"/>
        </w:rPr>
        <w:t xml:space="preserve"> Tata Trust, Mumbai and </w:t>
      </w:r>
      <w:proofErr w:type="spellStart"/>
      <w:r w:rsidRPr="00BC42C0">
        <w:rPr>
          <w:color w:val="000000"/>
          <w:lang w:eastAsia="en-IN"/>
        </w:rPr>
        <w:t>Ashadeep</w:t>
      </w:r>
      <w:proofErr w:type="spellEnd"/>
      <w:r w:rsidRPr="00BC42C0">
        <w:rPr>
          <w:color w:val="000000"/>
          <w:lang w:eastAsia="en-IN"/>
        </w:rPr>
        <w:t>, Guwahati (August 2013 till June 2014).  </w:t>
      </w:r>
    </w:p>
    <w:p w14:paraId="14EE55DD" w14:textId="7E94644A" w:rsidR="009A6F52" w:rsidRPr="00BC42C0" w:rsidRDefault="00F14862"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BC42C0">
        <w:rPr>
          <w:color w:val="000000"/>
          <w:lang w:eastAsia="en-IN"/>
        </w:rPr>
        <w:t>Conducted T</w:t>
      </w:r>
      <w:r w:rsidR="00311CB1">
        <w:rPr>
          <w:color w:val="000000"/>
          <w:lang w:eastAsia="en-IN"/>
        </w:rPr>
        <w:t>raining Need Assessment of the C</w:t>
      </w:r>
      <w:r w:rsidRPr="00BC42C0">
        <w:rPr>
          <w:color w:val="000000"/>
          <w:lang w:eastAsia="en-IN"/>
        </w:rPr>
        <w:t>aregivers in the Children’s Institutions in Assam as commissioned by UNICEF, Assam (2012).  </w:t>
      </w:r>
    </w:p>
    <w:p w14:paraId="1660C293" w14:textId="1CB2BB70" w:rsidR="009A6F52" w:rsidRPr="00BC42C0" w:rsidRDefault="00D1683B" w:rsidP="009A6F52">
      <w:pPr>
        <w:widowControl w:val="0"/>
        <w:autoSpaceDE w:val="0"/>
        <w:autoSpaceDN w:val="0"/>
        <w:adjustRightInd w:val="0"/>
        <w:spacing w:after="240" w:line="440" w:lineRule="atLeast"/>
        <w:rPr>
          <w:color w:val="000000"/>
          <w:lang w:eastAsia="en-IN"/>
        </w:rPr>
      </w:pPr>
      <w:r>
        <w:rPr>
          <w:b/>
          <w:bCs/>
          <w:color w:val="000000"/>
          <w:lang w:eastAsia="en-IN"/>
        </w:rPr>
        <w:lastRenderedPageBreak/>
        <w:t xml:space="preserve">As a </w:t>
      </w:r>
      <w:proofErr w:type="spellStart"/>
      <w:r>
        <w:rPr>
          <w:b/>
          <w:bCs/>
          <w:color w:val="000000"/>
          <w:lang w:eastAsia="en-IN"/>
        </w:rPr>
        <w:t>Resou</w:t>
      </w:r>
      <w:r w:rsidR="009A6F52" w:rsidRPr="00BC42C0">
        <w:rPr>
          <w:b/>
          <w:bCs/>
          <w:color w:val="000000"/>
          <w:lang w:eastAsia="en-IN"/>
        </w:rPr>
        <w:t>ce</w:t>
      </w:r>
      <w:proofErr w:type="spellEnd"/>
      <w:r w:rsidR="009A6F52" w:rsidRPr="00BC42C0">
        <w:rPr>
          <w:b/>
          <w:bCs/>
          <w:color w:val="000000"/>
          <w:lang w:eastAsia="en-IN"/>
        </w:rPr>
        <w:t xml:space="preserve"> Person: 2007 till date </w:t>
      </w:r>
    </w:p>
    <w:p w14:paraId="1915393A" w14:textId="471E02D4" w:rsidR="009A6F52" w:rsidRPr="00BC42C0" w:rsidRDefault="009A6F52" w:rsidP="002D77A2">
      <w:pPr>
        <w:widowControl w:val="0"/>
        <w:autoSpaceDE w:val="0"/>
        <w:autoSpaceDN w:val="0"/>
        <w:adjustRightInd w:val="0"/>
        <w:spacing w:after="240" w:line="360" w:lineRule="atLeast"/>
        <w:jc w:val="both"/>
        <w:rPr>
          <w:color w:val="000000"/>
          <w:lang w:eastAsia="en-IN"/>
        </w:rPr>
      </w:pPr>
      <w:r w:rsidRPr="00BC42C0">
        <w:rPr>
          <w:color w:val="000000"/>
          <w:lang w:eastAsia="en-IN"/>
        </w:rPr>
        <w:t xml:space="preserve">Has been a </w:t>
      </w:r>
      <w:r w:rsidR="002D77A2">
        <w:rPr>
          <w:color w:val="000000"/>
          <w:lang w:eastAsia="en-IN"/>
        </w:rPr>
        <w:t xml:space="preserve">regular </w:t>
      </w:r>
      <w:r w:rsidRPr="00BC42C0">
        <w:rPr>
          <w:color w:val="000000"/>
          <w:lang w:eastAsia="en-IN"/>
        </w:rPr>
        <w:t xml:space="preserve">trainer in the State level and Regional level Consultations/Workshops on </w:t>
      </w:r>
      <w:proofErr w:type="spellStart"/>
      <w:r w:rsidRPr="00BC42C0">
        <w:rPr>
          <w:color w:val="000000"/>
          <w:lang w:eastAsia="en-IN"/>
        </w:rPr>
        <w:t>Counselling</w:t>
      </w:r>
      <w:proofErr w:type="spellEnd"/>
      <w:r w:rsidRPr="00BC42C0">
        <w:rPr>
          <w:color w:val="000000"/>
          <w:lang w:eastAsia="en-IN"/>
        </w:rPr>
        <w:t xml:space="preserve">, HIV/AIDS, Child Protection, the Juvenile Justice System, Adoption &amp; Alternative Care </w:t>
      </w:r>
      <w:proofErr w:type="spellStart"/>
      <w:r w:rsidRPr="00BC42C0">
        <w:rPr>
          <w:color w:val="000000"/>
          <w:lang w:eastAsia="en-IN"/>
        </w:rPr>
        <w:t>Programmes</w:t>
      </w:r>
      <w:proofErr w:type="spellEnd"/>
      <w:r w:rsidRPr="00BC42C0">
        <w:rPr>
          <w:color w:val="000000"/>
          <w:lang w:eastAsia="en-IN"/>
        </w:rPr>
        <w:t xml:space="preserve"> organized by the Government of Assam (Dept. of Social Welfare, Dept. of Home Affairs and the Judiciary), Government of Nagaland, NIPCCD Regional Centre and NGOs. </w:t>
      </w:r>
    </w:p>
    <w:p w14:paraId="3A48F81A" w14:textId="15B36B29" w:rsidR="00437960" w:rsidRPr="00BA7E78" w:rsidRDefault="00437960" w:rsidP="00437960">
      <w:pPr>
        <w:pStyle w:val="ListParagraph"/>
        <w:spacing w:line="360" w:lineRule="auto"/>
        <w:ind w:right="-360"/>
        <w:jc w:val="both"/>
        <w:rPr>
          <w:rFonts w:ascii="Times New Roman" w:eastAsia="Calibri" w:hAnsi="Times New Roman" w:cs="Times New Roman"/>
        </w:rPr>
      </w:pPr>
    </w:p>
    <w:p w14:paraId="643F9841" w14:textId="0400462F" w:rsidR="00BA7E78" w:rsidRPr="00BA7E78" w:rsidRDefault="00BA7E78" w:rsidP="00BA7E78">
      <w:pPr>
        <w:pBdr>
          <w:top w:val="nil"/>
          <w:left w:val="nil"/>
          <w:bottom w:val="nil"/>
          <w:right w:val="nil"/>
          <w:between w:val="nil"/>
        </w:pBdr>
        <w:spacing w:before="300" w:after="280" w:line="360" w:lineRule="auto"/>
        <w:ind w:right="300"/>
        <w:jc w:val="both"/>
        <w:rPr>
          <w:rFonts w:eastAsia="Calibri"/>
          <w:color w:val="000000"/>
        </w:rPr>
      </w:pPr>
      <w:r w:rsidRPr="00BA7E78">
        <w:rPr>
          <w:rFonts w:eastAsia="Calibri"/>
          <w:color w:val="000000"/>
          <w:u w:val="single"/>
        </w:rPr>
        <w:t>Membership of Professional bodies:</w:t>
      </w:r>
    </w:p>
    <w:p w14:paraId="00000037" w14:textId="596E5A03" w:rsidR="00525270" w:rsidRPr="00BA7E78" w:rsidRDefault="00C345F3" w:rsidP="00BA7E78">
      <w:pPr>
        <w:spacing w:before="280" w:line="360" w:lineRule="auto"/>
        <w:ind w:right="-360"/>
        <w:jc w:val="both"/>
        <w:rPr>
          <w:rFonts w:eastAsia="Calibri"/>
          <w:u w:val="single"/>
        </w:rPr>
      </w:pPr>
      <w:r w:rsidRPr="00BA7E78">
        <w:rPr>
          <w:rFonts w:eastAsia="Calibri"/>
          <w:u w:val="single"/>
        </w:rPr>
        <w:t>Award, Fellowship &amp; Recognition</w:t>
      </w:r>
      <w:r w:rsidR="00A23B6F">
        <w:rPr>
          <w:rFonts w:eastAsia="Calibri"/>
          <w:u w:val="single"/>
        </w:rPr>
        <w:t>:</w:t>
      </w:r>
    </w:p>
    <w:p w14:paraId="00000038" w14:textId="77777777" w:rsidR="00525270" w:rsidRPr="00BA7E78" w:rsidRDefault="00525270" w:rsidP="00BA7E78">
      <w:pPr>
        <w:pBdr>
          <w:top w:val="nil"/>
          <w:left w:val="nil"/>
          <w:bottom w:val="nil"/>
          <w:right w:val="nil"/>
          <w:between w:val="nil"/>
        </w:pBdr>
        <w:spacing w:line="360" w:lineRule="auto"/>
        <w:ind w:left="720" w:right="302"/>
        <w:jc w:val="both"/>
        <w:rPr>
          <w:rFonts w:eastAsia="Calibri"/>
        </w:rPr>
      </w:pPr>
    </w:p>
    <w:p w14:paraId="5C9EEA8E" w14:textId="77777777" w:rsidR="00842EFE" w:rsidRPr="00AD160F" w:rsidRDefault="00842EFE"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AD160F">
        <w:rPr>
          <w:color w:val="000000"/>
          <w:lang w:eastAsia="en-IN"/>
        </w:rPr>
        <w:t xml:space="preserve">Former Member of the Committee constituted through Official Gazette Notification of the Government of Assam to oversee the preparation of Conceptual Roadmap for the successful rescue and rehabilitation </w:t>
      </w:r>
      <w:proofErr w:type="spellStart"/>
      <w:r w:rsidRPr="00AD160F">
        <w:rPr>
          <w:color w:val="000000"/>
          <w:lang w:eastAsia="en-IN"/>
        </w:rPr>
        <w:t>programme</w:t>
      </w:r>
      <w:proofErr w:type="spellEnd"/>
      <w:r w:rsidRPr="00AD160F">
        <w:rPr>
          <w:color w:val="000000"/>
          <w:lang w:eastAsia="en-IN"/>
        </w:rPr>
        <w:t xml:space="preserve"> for child victims in the State of Assam.  </w:t>
      </w:r>
    </w:p>
    <w:p w14:paraId="5799273F" w14:textId="77777777" w:rsidR="00842EFE" w:rsidRPr="00AD160F" w:rsidRDefault="00842EFE" w:rsidP="00AD160F">
      <w:pPr>
        <w:widowControl w:val="0"/>
        <w:numPr>
          <w:ilvl w:val="0"/>
          <w:numId w:val="3"/>
        </w:numPr>
        <w:tabs>
          <w:tab w:val="left" w:pos="220"/>
          <w:tab w:val="left" w:pos="720"/>
        </w:tabs>
        <w:autoSpaceDE w:val="0"/>
        <w:autoSpaceDN w:val="0"/>
        <w:adjustRightInd w:val="0"/>
        <w:spacing w:after="320" w:line="360" w:lineRule="atLeast"/>
        <w:ind w:hanging="720"/>
        <w:jc w:val="both"/>
        <w:rPr>
          <w:color w:val="000000"/>
          <w:lang w:eastAsia="en-IN"/>
        </w:rPr>
      </w:pPr>
      <w:r w:rsidRPr="00AD160F">
        <w:rPr>
          <w:color w:val="000000"/>
          <w:lang w:eastAsia="en-IN"/>
        </w:rPr>
        <w:t>Former Member of State Level Selection Committee constituted through Official Gazette Notification of the Government of Assam for selection of members of the Juvenile Justice Boards and Child Welfare Committees in Assam  </w:t>
      </w:r>
    </w:p>
    <w:p w14:paraId="00000039" w14:textId="77777777" w:rsidR="00525270" w:rsidRPr="00BA7E78" w:rsidRDefault="00525270" w:rsidP="00BA7E78">
      <w:pPr>
        <w:pBdr>
          <w:top w:val="nil"/>
          <w:left w:val="nil"/>
          <w:bottom w:val="nil"/>
          <w:right w:val="nil"/>
          <w:between w:val="nil"/>
        </w:pBdr>
        <w:spacing w:line="360" w:lineRule="auto"/>
        <w:ind w:left="720" w:right="302"/>
        <w:jc w:val="both"/>
        <w:rPr>
          <w:rFonts w:eastAsia="Calibri"/>
        </w:rPr>
      </w:pPr>
    </w:p>
    <w:p w14:paraId="0000003F" w14:textId="77777777" w:rsidR="00525270" w:rsidRPr="00BA7E78" w:rsidRDefault="00525270" w:rsidP="00BA7E78">
      <w:pPr>
        <w:pBdr>
          <w:top w:val="nil"/>
          <w:left w:val="nil"/>
          <w:bottom w:val="nil"/>
          <w:right w:val="nil"/>
          <w:between w:val="nil"/>
        </w:pBdr>
        <w:spacing w:line="360" w:lineRule="auto"/>
        <w:ind w:left="630" w:right="-360"/>
        <w:jc w:val="center"/>
        <w:rPr>
          <w:rFonts w:eastAsia="Arial"/>
          <w:color w:val="000000"/>
        </w:rPr>
      </w:pPr>
    </w:p>
    <w:p w14:paraId="00000040" w14:textId="77777777" w:rsidR="00525270" w:rsidRPr="00BA7E78" w:rsidRDefault="00525270" w:rsidP="00BA7E78">
      <w:pPr>
        <w:pBdr>
          <w:top w:val="nil"/>
          <w:left w:val="nil"/>
          <w:bottom w:val="nil"/>
          <w:right w:val="nil"/>
          <w:between w:val="nil"/>
        </w:pBdr>
        <w:spacing w:line="360" w:lineRule="auto"/>
        <w:ind w:left="630" w:right="-360"/>
        <w:jc w:val="center"/>
        <w:rPr>
          <w:rFonts w:eastAsia="Arial"/>
          <w:color w:val="000000"/>
        </w:rPr>
      </w:pPr>
    </w:p>
    <w:p w14:paraId="00000041" w14:textId="77777777" w:rsidR="00525270" w:rsidRPr="00BA7E78" w:rsidRDefault="00525270" w:rsidP="00BA7E78">
      <w:pPr>
        <w:pBdr>
          <w:top w:val="nil"/>
          <w:left w:val="nil"/>
          <w:bottom w:val="nil"/>
          <w:right w:val="nil"/>
          <w:between w:val="nil"/>
        </w:pBdr>
        <w:spacing w:line="360" w:lineRule="auto"/>
        <w:ind w:left="630" w:right="-360"/>
        <w:jc w:val="center"/>
        <w:rPr>
          <w:rFonts w:eastAsia="Arial"/>
          <w:color w:val="000000"/>
        </w:rPr>
      </w:pPr>
      <w:bookmarkStart w:id="0" w:name="_heading=h.30j0zll" w:colFirst="0" w:colLast="0"/>
      <w:bookmarkEnd w:id="0"/>
    </w:p>
    <w:p w14:paraId="7D32FEF5" w14:textId="77F6315C" w:rsidR="00440009" w:rsidRDefault="00165C66" w:rsidP="00BA7E78">
      <w:pPr>
        <w:pBdr>
          <w:top w:val="nil"/>
          <w:left w:val="nil"/>
          <w:bottom w:val="nil"/>
          <w:right w:val="nil"/>
          <w:between w:val="nil"/>
        </w:pBdr>
        <w:spacing w:line="360" w:lineRule="auto"/>
        <w:ind w:left="630" w:right="-360"/>
        <w:jc w:val="right"/>
        <w:rPr>
          <w:rFonts w:eastAsia="Calibri"/>
          <w:sz w:val="22"/>
          <w:szCs w:val="22"/>
        </w:rPr>
      </w:pPr>
      <w:r>
        <w:rPr>
          <w:noProof/>
        </w:rPr>
        <w:drawing>
          <wp:inline distT="0" distB="0" distL="0" distR="0" wp14:anchorId="3AD08AE6" wp14:editId="0A91B541">
            <wp:extent cx="1132787" cy="1602054"/>
            <wp:effectExtent l="0" t="0" r="4762" b="0"/>
            <wp:docPr id="1" name="Picture 1" descr="Macintosh HD:Users:kh.kabi:Desktop:Signa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kh.kabi:Desktop:Signature.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1132787" cy="1602054"/>
                    </a:xfrm>
                    <a:prstGeom prst="rect">
                      <a:avLst/>
                    </a:prstGeom>
                    <a:noFill/>
                    <a:ln>
                      <a:noFill/>
                    </a:ln>
                  </pic:spPr>
                </pic:pic>
              </a:graphicData>
            </a:graphic>
          </wp:inline>
        </w:drawing>
      </w:r>
    </w:p>
    <w:p w14:paraId="00000042" w14:textId="21344D28" w:rsidR="00525270" w:rsidRPr="00BA7E78" w:rsidRDefault="00BA7E78" w:rsidP="00BA7E78">
      <w:pPr>
        <w:pBdr>
          <w:top w:val="nil"/>
          <w:left w:val="nil"/>
          <w:bottom w:val="nil"/>
          <w:right w:val="nil"/>
          <w:between w:val="nil"/>
        </w:pBdr>
        <w:spacing w:line="360" w:lineRule="auto"/>
        <w:ind w:left="630" w:right="-360"/>
        <w:jc w:val="right"/>
        <w:rPr>
          <w:rFonts w:eastAsia="Arial"/>
          <w:color w:val="000000"/>
        </w:rPr>
      </w:pPr>
      <w:bookmarkStart w:id="1" w:name="_GoBack"/>
      <w:bookmarkEnd w:id="1"/>
      <w:r w:rsidRPr="00BA7E78">
        <w:rPr>
          <w:rFonts w:eastAsia="Calibri"/>
          <w:sz w:val="22"/>
          <w:szCs w:val="22"/>
        </w:rPr>
        <w:t>S</w:t>
      </w:r>
      <w:r w:rsidR="00C345F3" w:rsidRPr="00BA7E78">
        <w:rPr>
          <w:rFonts w:eastAsia="Calibri"/>
          <w:sz w:val="22"/>
          <w:szCs w:val="22"/>
        </w:rPr>
        <w:t xml:space="preserve">canned </w:t>
      </w:r>
      <w:r w:rsidR="003A61B3">
        <w:rPr>
          <w:rFonts w:eastAsia="Calibri"/>
          <w:sz w:val="22"/>
          <w:szCs w:val="22"/>
        </w:rPr>
        <w:t>S</w:t>
      </w:r>
      <w:r w:rsidR="00C345F3" w:rsidRPr="00BA7E78">
        <w:rPr>
          <w:rFonts w:eastAsia="Calibri"/>
          <w:sz w:val="22"/>
          <w:szCs w:val="22"/>
        </w:rPr>
        <w:t>ignature</w:t>
      </w:r>
    </w:p>
    <w:p w14:paraId="00000043" w14:textId="6564ABD2" w:rsidR="00525270" w:rsidRPr="00BA7E78" w:rsidRDefault="00C345F3" w:rsidP="008B5954">
      <w:pPr>
        <w:pBdr>
          <w:top w:val="nil"/>
          <w:left w:val="nil"/>
          <w:bottom w:val="nil"/>
          <w:right w:val="nil"/>
          <w:between w:val="nil"/>
        </w:pBdr>
        <w:spacing w:line="360" w:lineRule="auto"/>
        <w:ind w:right="-360" w:firstLine="221"/>
        <w:rPr>
          <w:rFonts w:eastAsia="Arial"/>
          <w:color w:val="000000"/>
          <w:sz w:val="22"/>
          <w:szCs w:val="22"/>
        </w:rPr>
      </w:pPr>
      <w:r w:rsidRPr="00BA7E78">
        <w:rPr>
          <w:rFonts w:eastAsia="Arial"/>
          <w:color w:val="000000"/>
          <w:sz w:val="22"/>
          <w:szCs w:val="22"/>
        </w:rPr>
        <w:t>Date:</w:t>
      </w:r>
      <w:r w:rsidR="006279A4">
        <w:rPr>
          <w:rFonts w:eastAsia="Arial"/>
          <w:color w:val="000000"/>
          <w:sz w:val="22"/>
          <w:szCs w:val="22"/>
        </w:rPr>
        <w:t xml:space="preserve">   </w:t>
      </w:r>
      <w:r w:rsidR="00413D6E">
        <w:rPr>
          <w:rFonts w:eastAsia="Arial"/>
          <w:color w:val="000000"/>
          <w:sz w:val="22"/>
          <w:szCs w:val="22"/>
        </w:rPr>
        <w:t>8th May 2023</w:t>
      </w:r>
      <w:r w:rsidRPr="00BA7E78">
        <w:rPr>
          <w:rFonts w:eastAsia="Arial"/>
          <w:color w:val="000000"/>
          <w:sz w:val="22"/>
          <w:szCs w:val="22"/>
        </w:rPr>
        <w:tab/>
      </w:r>
      <w:r w:rsidR="00440009">
        <w:rPr>
          <w:rFonts w:eastAsia="Arial"/>
          <w:color w:val="000000"/>
          <w:sz w:val="22"/>
          <w:szCs w:val="22"/>
        </w:rPr>
        <w:t xml:space="preserve">                                   </w:t>
      </w:r>
      <w:r w:rsidR="00413D6E">
        <w:rPr>
          <w:rFonts w:eastAsia="Arial"/>
          <w:color w:val="000000"/>
          <w:sz w:val="22"/>
          <w:szCs w:val="22"/>
        </w:rPr>
        <w:t xml:space="preserve">                </w:t>
      </w:r>
      <w:r w:rsidR="00440009">
        <w:rPr>
          <w:rFonts w:eastAsia="Arial"/>
          <w:color w:val="000000"/>
          <w:sz w:val="22"/>
          <w:szCs w:val="22"/>
        </w:rPr>
        <w:t xml:space="preserve">                              </w:t>
      </w:r>
      <w:r w:rsidR="00413D6E">
        <w:rPr>
          <w:rFonts w:eastAsia="Arial"/>
          <w:color w:val="000000"/>
          <w:sz w:val="22"/>
          <w:szCs w:val="22"/>
        </w:rPr>
        <w:t xml:space="preserve">                             </w:t>
      </w:r>
      <w:r w:rsidR="00440009">
        <w:rPr>
          <w:rFonts w:eastAsia="Arial"/>
          <w:color w:val="000000"/>
          <w:sz w:val="22"/>
          <w:szCs w:val="22"/>
        </w:rPr>
        <w:t xml:space="preserve"> </w:t>
      </w:r>
      <w:r w:rsidR="00440009" w:rsidRPr="00BA7E78">
        <w:rPr>
          <w:rFonts w:eastAsia="Arial"/>
          <w:color w:val="000000"/>
          <w:sz w:val="22"/>
          <w:szCs w:val="22"/>
        </w:rPr>
        <w:t>(</w:t>
      </w:r>
      <w:r w:rsidR="00413D6E">
        <w:rPr>
          <w:rFonts w:eastAsia="Arial"/>
          <w:color w:val="000000"/>
          <w:sz w:val="22"/>
          <w:szCs w:val="22"/>
        </w:rPr>
        <w:t xml:space="preserve">Rachel </w:t>
      </w:r>
      <w:proofErr w:type="spellStart"/>
      <w:r w:rsidR="00413D6E">
        <w:rPr>
          <w:rFonts w:eastAsia="Arial"/>
          <w:color w:val="000000"/>
          <w:sz w:val="22"/>
          <w:szCs w:val="22"/>
        </w:rPr>
        <w:t>Kabi</w:t>
      </w:r>
      <w:proofErr w:type="spellEnd"/>
      <w:r w:rsidR="00440009" w:rsidRPr="00BA7E78">
        <w:rPr>
          <w:rFonts w:eastAsia="Arial"/>
          <w:color w:val="000000"/>
          <w:sz w:val="22"/>
          <w:szCs w:val="22"/>
        </w:rPr>
        <w:t>)</w:t>
      </w:r>
      <w:r w:rsidRPr="00BA7E78">
        <w:rPr>
          <w:rFonts w:eastAsia="Arial"/>
          <w:color w:val="000000"/>
          <w:sz w:val="22"/>
          <w:szCs w:val="22"/>
        </w:rPr>
        <w:tab/>
        <w:t xml:space="preserve">                </w:t>
      </w:r>
      <w:r w:rsidRPr="00BA7E78">
        <w:rPr>
          <w:rFonts w:eastAsia="Arial"/>
          <w:color w:val="000000"/>
          <w:sz w:val="22"/>
          <w:szCs w:val="22"/>
        </w:rPr>
        <w:tab/>
      </w:r>
      <w:r w:rsidRPr="00BA7E78">
        <w:rPr>
          <w:rFonts w:eastAsia="Arial"/>
          <w:color w:val="000000"/>
          <w:sz w:val="22"/>
          <w:szCs w:val="22"/>
        </w:rPr>
        <w:tab/>
        <w:t xml:space="preserve">  </w:t>
      </w:r>
      <w:r w:rsidR="008B5954">
        <w:rPr>
          <w:rFonts w:eastAsia="Arial"/>
          <w:color w:val="000000"/>
          <w:sz w:val="22"/>
          <w:szCs w:val="22"/>
        </w:rPr>
        <w:t xml:space="preserve">                                                                     </w:t>
      </w:r>
      <w:r w:rsidR="006279A4">
        <w:rPr>
          <w:rFonts w:eastAsia="Arial"/>
          <w:color w:val="000000"/>
          <w:sz w:val="22"/>
          <w:szCs w:val="22"/>
        </w:rPr>
        <w:t xml:space="preserve">              </w:t>
      </w:r>
      <w:r w:rsidR="008B5954">
        <w:rPr>
          <w:rFonts w:eastAsia="Arial"/>
          <w:color w:val="000000"/>
          <w:sz w:val="22"/>
          <w:szCs w:val="22"/>
        </w:rPr>
        <w:t xml:space="preserve">      </w:t>
      </w:r>
      <w:r w:rsidRPr="00BA7E78">
        <w:rPr>
          <w:rFonts w:eastAsia="Arial"/>
          <w:color w:val="000000"/>
          <w:sz w:val="22"/>
          <w:szCs w:val="22"/>
        </w:rPr>
        <w:t xml:space="preserve">                                    </w:t>
      </w:r>
      <w:r w:rsidR="00BA7E78" w:rsidRPr="00BA7E78">
        <w:rPr>
          <w:rFonts w:eastAsia="Arial"/>
          <w:color w:val="000000"/>
          <w:sz w:val="22"/>
          <w:szCs w:val="22"/>
        </w:rPr>
        <w:t xml:space="preserve">                   </w:t>
      </w:r>
      <w:r w:rsidR="00440009">
        <w:rPr>
          <w:rFonts w:eastAsia="Arial"/>
          <w:color w:val="000000"/>
          <w:sz w:val="22"/>
          <w:szCs w:val="22"/>
        </w:rPr>
        <w:t xml:space="preserve">                   </w:t>
      </w:r>
    </w:p>
    <w:sectPr w:rsidR="00525270" w:rsidRPr="00BA7E78" w:rsidSect="00440009">
      <w:footerReference w:type="defaul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9FAB9" w14:textId="77777777" w:rsidR="00651C34" w:rsidRDefault="00651C34">
      <w:r>
        <w:separator/>
      </w:r>
    </w:p>
  </w:endnote>
  <w:endnote w:type="continuationSeparator" w:id="0">
    <w:p w14:paraId="49471B30" w14:textId="77777777" w:rsidR="00651C34" w:rsidRDefault="006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4" w14:textId="77777777" w:rsidR="00651C34" w:rsidRDefault="00651C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5C66">
      <w:rPr>
        <w:noProof/>
        <w:color w:val="000000"/>
      </w:rPr>
      <w:t>4</w:t>
    </w:r>
    <w:r>
      <w:rPr>
        <w:color w:val="000000"/>
      </w:rPr>
      <w:fldChar w:fldCharType="end"/>
    </w:r>
  </w:p>
  <w:p w14:paraId="00000045" w14:textId="77777777" w:rsidR="00651C34" w:rsidRDefault="00651C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3EA15" w14:textId="77777777" w:rsidR="00651C34" w:rsidRDefault="00651C34">
      <w:r>
        <w:separator/>
      </w:r>
    </w:p>
  </w:footnote>
  <w:footnote w:type="continuationSeparator" w:id="0">
    <w:p w14:paraId="1A97ACBE" w14:textId="77777777" w:rsidR="00651C34" w:rsidRDefault="00651C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ABA9E2E"/>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F2107E"/>
    <w:multiLevelType w:val="hybridMultilevel"/>
    <w:tmpl w:val="250A3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FCD40F0"/>
    <w:multiLevelType w:val="hybridMultilevel"/>
    <w:tmpl w:val="55B0B484"/>
    <w:lvl w:ilvl="0" w:tplc="E3EC8DF4">
      <w:start w:val="6"/>
      <w:numFmt w:val="decimal"/>
      <w:lvlText w:val="%1."/>
      <w:lvlJc w:val="left"/>
      <w:pPr>
        <w:ind w:left="360" w:hanging="360"/>
      </w:pPr>
      <w:rPr>
        <w:rFonts w:hint="default"/>
        <w:b/>
        <w:bCs/>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6DF94635"/>
    <w:multiLevelType w:val="hybridMultilevel"/>
    <w:tmpl w:val="53681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25270"/>
    <w:rsid w:val="00124A98"/>
    <w:rsid w:val="00135BB4"/>
    <w:rsid w:val="00165C66"/>
    <w:rsid w:val="001C197A"/>
    <w:rsid w:val="001D3D33"/>
    <w:rsid w:val="00267C0C"/>
    <w:rsid w:val="002D77A2"/>
    <w:rsid w:val="002E20FD"/>
    <w:rsid w:val="00311CB1"/>
    <w:rsid w:val="003A61B3"/>
    <w:rsid w:val="003B1071"/>
    <w:rsid w:val="003F780E"/>
    <w:rsid w:val="00413D6E"/>
    <w:rsid w:val="004251ED"/>
    <w:rsid w:val="00437960"/>
    <w:rsid w:val="00440009"/>
    <w:rsid w:val="00496CC1"/>
    <w:rsid w:val="004B578D"/>
    <w:rsid w:val="004C402B"/>
    <w:rsid w:val="00500826"/>
    <w:rsid w:val="00525270"/>
    <w:rsid w:val="005862A5"/>
    <w:rsid w:val="005B1967"/>
    <w:rsid w:val="005B5CE7"/>
    <w:rsid w:val="006279A4"/>
    <w:rsid w:val="00651C34"/>
    <w:rsid w:val="006A34D6"/>
    <w:rsid w:val="006E21B3"/>
    <w:rsid w:val="007F2871"/>
    <w:rsid w:val="00842EFE"/>
    <w:rsid w:val="008B5954"/>
    <w:rsid w:val="009A6F52"/>
    <w:rsid w:val="00A23B6F"/>
    <w:rsid w:val="00A663C1"/>
    <w:rsid w:val="00AD160F"/>
    <w:rsid w:val="00B80AB8"/>
    <w:rsid w:val="00BA7E78"/>
    <w:rsid w:val="00BC42C0"/>
    <w:rsid w:val="00C345F3"/>
    <w:rsid w:val="00CB30FC"/>
    <w:rsid w:val="00CC3309"/>
    <w:rsid w:val="00D14798"/>
    <w:rsid w:val="00D1683B"/>
    <w:rsid w:val="00D5395B"/>
    <w:rsid w:val="00E26FC5"/>
    <w:rsid w:val="00E8496D"/>
    <w:rsid w:val="00EC476A"/>
    <w:rsid w:val="00F14862"/>
    <w:rsid w:val="00F15FF1"/>
    <w:rsid w:val="00F460B4"/>
    <w:rsid w:val="00F93F0E"/>
    <w:rsid w:val="00FB0B4C"/>
    <w:rsid w:val="00FF624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68"/>
    <w:rPr>
      <w:lang w:eastAsia="en-US"/>
    </w:rPr>
  </w:style>
  <w:style w:type="paragraph" w:styleId="Heading1">
    <w:name w:val="heading 1"/>
    <w:basedOn w:val="Normal"/>
    <w:next w:val="Normal"/>
    <w:qFormat/>
    <w:rsid w:val="00D05968"/>
    <w:pPr>
      <w:spacing w:before="100" w:beforeAutospacing="1" w:after="100" w:afterAutospacing="1"/>
      <w:outlineLvl w:val="0"/>
    </w:pPr>
    <w:rPr>
      <w:rFonts w:ascii="Verdana" w:hAnsi="Verdana"/>
      <w:b/>
      <w:bCs/>
      <w:color w:val="616E1C"/>
      <w:kern w:val="36"/>
      <w:sz w:val="27"/>
      <w:szCs w:val="27"/>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qFormat/>
    <w:rsid w:val="00D05968"/>
    <w:rPr>
      <w:rFonts w:ascii="Tahoma" w:hAnsi="Tahoma" w:cs="Tahoma"/>
      <w:sz w:val="16"/>
      <w:szCs w:val="16"/>
    </w:rPr>
  </w:style>
  <w:style w:type="paragraph" w:styleId="BodyText">
    <w:name w:val="Body Text"/>
    <w:basedOn w:val="Normal"/>
    <w:link w:val="BodyTextChar"/>
    <w:qFormat/>
    <w:rsid w:val="00D05968"/>
    <w:pPr>
      <w:jc w:val="both"/>
    </w:pPr>
    <w:rPr>
      <w:color w:val="000000"/>
      <w:szCs w:val="20"/>
    </w:rPr>
  </w:style>
  <w:style w:type="character" w:styleId="CommentReference">
    <w:name w:val="annotation reference"/>
    <w:basedOn w:val="DefaultParagraphFont"/>
    <w:qFormat/>
    <w:rsid w:val="00D05968"/>
    <w:rPr>
      <w:sz w:val="16"/>
      <w:szCs w:val="16"/>
    </w:rPr>
  </w:style>
  <w:style w:type="paragraph" w:styleId="CommentText">
    <w:name w:val="annotation text"/>
    <w:basedOn w:val="Normal"/>
    <w:link w:val="CommentTextChar"/>
    <w:qFormat/>
    <w:rsid w:val="00D05968"/>
    <w:rPr>
      <w:sz w:val="20"/>
      <w:szCs w:val="20"/>
    </w:rPr>
  </w:style>
  <w:style w:type="paragraph" w:styleId="CommentSubject">
    <w:name w:val="annotation subject"/>
    <w:basedOn w:val="CommentText"/>
    <w:next w:val="CommentText"/>
    <w:link w:val="CommentSubjectChar"/>
    <w:qFormat/>
    <w:rsid w:val="00D05968"/>
    <w:rPr>
      <w:b/>
      <w:bCs/>
    </w:rPr>
  </w:style>
  <w:style w:type="character" w:styleId="Emphasis">
    <w:name w:val="Emphasis"/>
    <w:qFormat/>
    <w:rsid w:val="00D05968"/>
    <w:rPr>
      <w:i/>
      <w:iCs/>
    </w:rPr>
  </w:style>
  <w:style w:type="paragraph" w:styleId="Footer">
    <w:name w:val="footer"/>
    <w:basedOn w:val="Normal"/>
    <w:link w:val="FooterChar"/>
    <w:qFormat/>
    <w:rsid w:val="00D05968"/>
    <w:pPr>
      <w:tabs>
        <w:tab w:val="center" w:pos="4513"/>
        <w:tab w:val="right" w:pos="9026"/>
      </w:tabs>
    </w:pPr>
  </w:style>
  <w:style w:type="paragraph" w:styleId="Header">
    <w:name w:val="header"/>
    <w:basedOn w:val="Normal"/>
    <w:link w:val="HeaderChar"/>
    <w:uiPriority w:val="99"/>
    <w:qFormat/>
    <w:rsid w:val="00D05968"/>
    <w:pPr>
      <w:tabs>
        <w:tab w:val="center" w:pos="4513"/>
        <w:tab w:val="right" w:pos="9026"/>
      </w:tabs>
    </w:pPr>
  </w:style>
  <w:style w:type="character" w:styleId="Hyperlink">
    <w:name w:val="Hyperlink"/>
    <w:qFormat/>
    <w:rsid w:val="00D05968"/>
    <w:rPr>
      <w:color w:val="6980A0"/>
      <w:u w:val="single"/>
    </w:rPr>
  </w:style>
  <w:style w:type="paragraph" w:styleId="NormalWeb">
    <w:name w:val="Normal (Web)"/>
    <w:basedOn w:val="Normal"/>
    <w:qFormat/>
    <w:rsid w:val="00D05968"/>
    <w:pPr>
      <w:spacing w:before="300" w:after="100" w:afterAutospacing="1"/>
      <w:ind w:left="150" w:right="300"/>
    </w:pPr>
    <w:rPr>
      <w:rFonts w:ascii="Verdana" w:hAnsi="Verdana"/>
      <w:color w:val="000000"/>
      <w:sz w:val="17"/>
      <w:szCs w:val="17"/>
    </w:rPr>
  </w:style>
  <w:style w:type="character" w:styleId="Strong">
    <w:name w:val="Strong"/>
    <w:qFormat/>
    <w:rsid w:val="00D05968"/>
    <w:rPr>
      <w:b/>
      <w:bCs/>
    </w:rPr>
  </w:style>
  <w:style w:type="table" w:styleId="TableGrid">
    <w:name w:val="Table Grid"/>
    <w:basedOn w:val="TableNormal"/>
    <w:qFormat/>
    <w:rsid w:val="00D05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sid w:val="00D05968"/>
    <w:rPr>
      <w:rFonts w:ascii="Tahoma" w:hAnsi="Tahoma" w:cs="Tahoma"/>
      <w:sz w:val="16"/>
      <w:szCs w:val="16"/>
      <w:lang w:val="en-US" w:eastAsia="en-US"/>
    </w:rPr>
  </w:style>
  <w:style w:type="character" w:customStyle="1" w:styleId="CommentTextChar">
    <w:name w:val="Comment Text Char"/>
    <w:basedOn w:val="DefaultParagraphFont"/>
    <w:link w:val="CommentText"/>
    <w:qFormat/>
    <w:rsid w:val="00D05968"/>
    <w:rPr>
      <w:lang w:val="en-US" w:eastAsia="en-US"/>
    </w:rPr>
  </w:style>
  <w:style w:type="character" w:customStyle="1" w:styleId="CommentSubjectChar">
    <w:name w:val="Comment Subject Char"/>
    <w:basedOn w:val="CommentTextChar"/>
    <w:link w:val="CommentSubject"/>
    <w:qFormat/>
    <w:rsid w:val="00D05968"/>
    <w:rPr>
      <w:b/>
      <w:bCs/>
      <w:lang w:val="en-US" w:eastAsia="en-US"/>
    </w:rPr>
  </w:style>
  <w:style w:type="paragraph" w:styleId="NoSpacing">
    <w:name w:val="No Spacing"/>
    <w:uiPriority w:val="1"/>
    <w:qFormat/>
    <w:rsid w:val="00D05968"/>
    <w:rPr>
      <w:lang w:eastAsia="en-US"/>
    </w:rPr>
  </w:style>
  <w:style w:type="character" w:customStyle="1" w:styleId="HeaderChar">
    <w:name w:val="Header Char"/>
    <w:basedOn w:val="DefaultParagraphFont"/>
    <w:link w:val="Header"/>
    <w:uiPriority w:val="99"/>
    <w:qFormat/>
    <w:rsid w:val="00D05968"/>
    <w:rPr>
      <w:sz w:val="24"/>
      <w:szCs w:val="24"/>
    </w:rPr>
  </w:style>
  <w:style w:type="character" w:customStyle="1" w:styleId="FooterChar">
    <w:name w:val="Footer Char"/>
    <w:basedOn w:val="DefaultParagraphFont"/>
    <w:link w:val="Footer"/>
    <w:uiPriority w:val="99"/>
    <w:qFormat/>
    <w:rsid w:val="00D05968"/>
    <w:rPr>
      <w:sz w:val="24"/>
      <w:szCs w:val="24"/>
    </w:rPr>
  </w:style>
  <w:style w:type="paragraph" w:styleId="ListParagraph">
    <w:name w:val="List Paragraph"/>
    <w:basedOn w:val="Normal"/>
    <w:uiPriority w:val="1"/>
    <w:qFormat/>
    <w:rsid w:val="00D0596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odyTextChar">
    <w:name w:val="Body Text Char"/>
    <w:basedOn w:val="DefaultParagraphFont"/>
    <w:link w:val="BodyText"/>
    <w:qFormat/>
    <w:rsid w:val="00D05968"/>
    <w:rPr>
      <w:color w:val="000000"/>
      <w:sz w:val="24"/>
    </w:rPr>
  </w:style>
  <w:style w:type="paragraph" w:customStyle="1" w:styleId="Default">
    <w:name w:val="Default"/>
    <w:qFormat/>
    <w:rsid w:val="00D05968"/>
    <w:pPr>
      <w:autoSpaceDE w:val="0"/>
      <w:autoSpaceDN w:val="0"/>
      <w:adjustRightInd w:val="0"/>
    </w:pPr>
    <w:rPr>
      <w:color w:val="00000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4C402B"/>
    <w:pPr>
      <w:widowControl w:val="0"/>
      <w:autoSpaceDE w:val="0"/>
      <w:autoSpaceDN w:val="0"/>
    </w:pPr>
    <w:rPr>
      <w:sz w:val="22"/>
      <w:szCs w:val="22"/>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68"/>
    <w:rPr>
      <w:lang w:eastAsia="en-US"/>
    </w:rPr>
  </w:style>
  <w:style w:type="paragraph" w:styleId="Heading1">
    <w:name w:val="heading 1"/>
    <w:basedOn w:val="Normal"/>
    <w:next w:val="Normal"/>
    <w:qFormat/>
    <w:rsid w:val="00D05968"/>
    <w:pPr>
      <w:spacing w:before="100" w:beforeAutospacing="1" w:after="100" w:afterAutospacing="1"/>
      <w:outlineLvl w:val="0"/>
    </w:pPr>
    <w:rPr>
      <w:rFonts w:ascii="Verdana" w:hAnsi="Verdana"/>
      <w:b/>
      <w:bCs/>
      <w:color w:val="616E1C"/>
      <w:kern w:val="36"/>
      <w:sz w:val="27"/>
      <w:szCs w:val="27"/>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qFormat/>
    <w:rsid w:val="00D05968"/>
    <w:rPr>
      <w:rFonts w:ascii="Tahoma" w:hAnsi="Tahoma" w:cs="Tahoma"/>
      <w:sz w:val="16"/>
      <w:szCs w:val="16"/>
    </w:rPr>
  </w:style>
  <w:style w:type="paragraph" w:styleId="BodyText">
    <w:name w:val="Body Text"/>
    <w:basedOn w:val="Normal"/>
    <w:link w:val="BodyTextChar"/>
    <w:qFormat/>
    <w:rsid w:val="00D05968"/>
    <w:pPr>
      <w:jc w:val="both"/>
    </w:pPr>
    <w:rPr>
      <w:color w:val="000000"/>
      <w:szCs w:val="20"/>
    </w:rPr>
  </w:style>
  <w:style w:type="character" w:styleId="CommentReference">
    <w:name w:val="annotation reference"/>
    <w:basedOn w:val="DefaultParagraphFont"/>
    <w:qFormat/>
    <w:rsid w:val="00D05968"/>
    <w:rPr>
      <w:sz w:val="16"/>
      <w:szCs w:val="16"/>
    </w:rPr>
  </w:style>
  <w:style w:type="paragraph" w:styleId="CommentText">
    <w:name w:val="annotation text"/>
    <w:basedOn w:val="Normal"/>
    <w:link w:val="CommentTextChar"/>
    <w:qFormat/>
    <w:rsid w:val="00D05968"/>
    <w:rPr>
      <w:sz w:val="20"/>
      <w:szCs w:val="20"/>
    </w:rPr>
  </w:style>
  <w:style w:type="paragraph" w:styleId="CommentSubject">
    <w:name w:val="annotation subject"/>
    <w:basedOn w:val="CommentText"/>
    <w:next w:val="CommentText"/>
    <w:link w:val="CommentSubjectChar"/>
    <w:qFormat/>
    <w:rsid w:val="00D05968"/>
    <w:rPr>
      <w:b/>
      <w:bCs/>
    </w:rPr>
  </w:style>
  <w:style w:type="character" w:styleId="Emphasis">
    <w:name w:val="Emphasis"/>
    <w:qFormat/>
    <w:rsid w:val="00D05968"/>
    <w:rPr>
      <w:i/>
      <w:iCs/>
    </w:rPr>
  </w:style>
  <w:style w:type="paragraph" w:styleId="Footer">
    <w:name w:val="footer"/>
    <w:basedOn w:val="Normal"/>
    <w:link w:val="FooterChar"/>
    <w:qFormat/>
    <w:rsid w:val="00D05968"/>
    <w:pPr>
      <w:tabs>
        <w:tab w:val="center" w:pos="4513"/>
        <w:tab w:val="right" w:pos="9026"/>
      </w:tabs>
    </w:pPr>
  </w:style>
  <w:style w:type="paragraph" w:styleId="Header">
    <w:name w:val="header"/>
    <w:basedOn w:val="Normal"/>
    <w:link w:val="HeaderChar"/>
    <w:uiPriority w:val="99"/>
    <w:qFormat/>
    <w:rsid w:val="00D05968"/>
    <w:pPr>
      <w:tabs>
        <w:tab w:val="center" w:pos="4513"/>
        <w:tab w:val="right" w:pos="9026"/>
      </w:tabs>
    </w:pPr>
  </w:style>
  <w:style w:type="character" w:styleId="Hyperlink">
    <w:name w:val="Hyperlink"/>
    <w:qFormat/>
    <w:rsid w:val="00D05968"/>
    <w:rPr>
      <w:color w:val="6980A0"/>
      <w:u w:val="single"/>
    </w:rPr>
  </w:style>
  <w:style w:type="paragraph" w:styleId="NormalWeb">
    <w:name w:val="Normal (Web)"/>
    <w:basedOn w:val="Normal"/>
    <w:qFormat/>
    <w:rsid w:val="00D05968"/>
    <w:pPr>
      <w:spacing w:before="300" w:after="100" w:afterAutospacing="1"/>
      <w:ind w:left="150" w:right="300"/>
    </w:pPr>
    <w:rPr>
      <w:rFonts w:ascii="Verdana" w:hAnsi="Verdana"/>
      <w:color w:val="000000"/>
      <w:sz w:val="17"/>
      <w:szCs w:val="17"/>
    </w:rPr>
  </w:style>
  <w:style w:type="character" w:styleId="Strong">
    <w:name w:val="Strong"/>
    <w:qFormat/>
    <w:rsid w:val="00D05968"/>
    <w:rPr>
      <w:b/>
      <w:bCs/>
    </w:rPr>
  </w:style>
  <w:style w:type="table" w:styleId="TableGrid">
    <w:name w:val="Table Grid"/>
    <w:basedOn w:val="TableNormal"/>
    <w:qFormat/>
    <w:rsid w:val="00D05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sid w:val="00D05968"/>
    <w:rPr>
      <w:rFonts w:ascii="Tahoma" w:hAnsi="Tahoma" w:cs="Tahoma"/>
      <w:sz w:val="16"/>
      <w:szCs w:val="16"/>
      <w:lang w:val="en-US" w:eastAsia="en-US"/>
    </w:rPr>
  </w:style>
  <w:style w:type="character" w:customStyle="1" w:styleId="CommentTextChar">
    <w:name w:val="Comment Text Char"/>
    <w:basedOn w:val="DefaultParagraphFont"/>
    <w:link w:val="CommentText"/>
    <w:qFormat/>
    <w:rsid w:val="00D05968"/>
    <w:rPr>
      <w:lang w:val="en-US" w:eastAsia="en-US"/>
    </w:rPr>
  </w:style>
  <w:style w:type="character" w:customStyle="1" w:styleId="CommentSubjectChar">
    <w:name w:val="Comment Subject Char"/>
    <w:basedOn w:val="CommentTextChar"/>
    <w:link w:val="CommentSubject"/>
    <w:qFormat/>
    <w:rsid w:val="00D05968"/>
    <w:rPr>
      <w:b/>
      <w:bCs/>
      <w:lang w:val="en-US" w:eastAsia="en-US"/>
    </w:rPr>
  </w:style>
  <w:style w:type="paragraph" w:styleId="NoSpacing">
    <w:name w:val="No Spacing"/>
    <w:uiPriority w:val="1"/>
    <w:qFormat/>
    <w:rsid w:val="00D05968"/>
    <w:rPr>
      <w:lang w:eastAsia="en-US"/>
    </w:rPr>
  </w:style>
  <w:style w:type="character" w:customStyle="1" w:styleId="HeaderChar">
    <w:name w:val="Header Char"/>
    <w:basedOn w:val="DefaultParagraphFont"/>
    <w:link w:val="Header"/>
    <w:uiPriority w:val="99"/>
    <w:qFormat/>
    <w:rsid w:val="00D05968"/>
    <w:rPr>
      <w:sz w:val="24"/>
      <w:szCs w:val="24"/>
    </w:rPr>
  </w:style>
  <w:style w:type="character" w:customStyle="1" w:styleId="FooterChar">
    <w:name w:val="Footer Char"/>
    <w:basedOn w:val="DefaultParagraphFont"/>
    <w:link w:val="Footer"/>
    <w:uiPriority w:val="99"/>
    <w:qFormat/>
    <w:rsid w:val="00D05968"/>
    <w:rPr>
      <w:sz w:val="24"/>
      <w:szCs w:val="24"/>
    </w:rPr>
  </w:style>
  <w:style w:type="paragraph" w:styleId="ListParagraph">
    <w:name w:val="List Paragraph"/>
    <w:basedOn w:val="Normal"/>
    <w:uiPriority w:val="1"/>
    <w:qFormat/>
    <w:rsid w:val="00D0596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odyTextChar">
    <w:name w:val="Body Text Char"/>
    <w:basedOn w:val="DefaultParagraphFont"/>
    <w:link w:val="BodyText"/>
    <w:qFormat/>
    <w:rsid w:val="00D05968"/>
    <w:rPr>
      <w:color w:val="000000"/>
      <w:sz w:val="24"/>
    </w:rPr>
  </w:style>
  <w:style w:type="paragraph" w:customStyle="1" w:styleId="Default">
    <w:name w:val="Default"/>
    <w:qFormat/>
    <w:rsid w:val="00D05968"/>
    <w:pPr>
      <w:autoSpaceDE w:val="0"/>
      <w:autoSpaceDN w:val="0"/>
      <w:adjustRightInd w:val="0"/>
    </w:pPr>
    <w:rPr>
      <w:color w:val="00000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4C402B"/>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tkxrhVF1WUXH+sljAnm0Ph99g==">AMUW2mWwKjDEjtCxMlq5/T4AcdQdVxrLiSteAh729dGnPitqUijQKyr+KYY/r9NB8geSzBuxyRagKRM9NMj/lpsTw+iUiOlze0jbIHw75t5F27+GhAmFEyFXk9W/kKFOx+zHuoaGdd+V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774</Words>
  <Characters>4413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cp:revision>
  <cp:lastPrinted>2022-12-30T10:00:00Z</cp:lastPrinted>
  <dcterms:created xsi:type="dcterms:W3CDTF">2023-05-08T08:16:00Z</dcterms:created>
  <dcterms:modified xsi:type="dcterms:W3CDTF">2023-05-08T16:15:00Z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03769C296DE94B5484007EF2E499B432</vt:lpwstr>
  </property>
</Properties>
</file>