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C4EE8F7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CV of </w:t>
      </w:r>
      <w:r w:rsidR="00342F82">
        <w:rPr>
          <w:rFonts w:eastAsia="Calibri"/>
          <w:u w:val="single"/>
        </w:rPr>
        <w:t>Ranadeep Borgohain</w:t>
      </w:r>
    </w:p>
    <w:p w14:paraId="0000000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3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D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E" w14:textId="05A8EB9B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="00342F82">
        <w:rPr>
          <w:rFonts w:eastAsia="Calibri"/>
          <w:color w:val="000000"/>
        </w:rPr>
        <w:t xml:space="preserve"> Mr. Ranadeep Borgohain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324D6352" w14:textId="77777777" w:rsidR="00A2412A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="00301CF8">
        <w:rPr>
          <w:rFonts w:eastAsia="Calibri"/>
          <w:color w:val="000000"/>
        </w:rPr>
        <w:t>Assistant Professor</w:t>
      </w:r>
      <w:r w:rsidRPr="00BA7E78">
        <w:rPr>
          <w:rFonts w:eastAsia="Calibri"/>
          <w:color w:val="000000"/>
        </w:rPr>
        <w:tab/>
      </w:r>
    </w:p>
    <w:p w14:paraId="0000000F" w14:textId="3DA39F26" w:rsidR="00525270" w:rsidRPr="00A2412A" w:rsidRDefault="00A2412A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2412A">
        <w:rPr>
          <w:rFonts w:eastAsia="Calibri"/>
          <w:color w:val="000000"/>
          <w:u w:val="single"/>
        </w:rPr>
        <w:t>Permanent address:</w:t>
      </w:r>
      <w:r>
        <w:rPr>
          <w:rFonts w:eastAsia="Calibri"/>
          <w:color w:val="000000"/>
          <w:u w:val="single"/>
        </w:rPr>
        <w:t xml:space="preserve">  </w:t>
      </w:r>
      <w:r>
        <w:rPr>
          <w:rFonts w:eastAsia="Calibri"/>
          <w:color w:val="000000"/>
        </w:rPr>
        <w:t xml:space="preserve">District: Dhemaji, Village: </w:t>
      </w:r>
      <w:proofErr w:type="spellStart"/>
      <w:r>
        <w:rPr>
          <w:rFonts w:eastAsia="Calibri"/>
          <w:color w:val="000000"/>
        </w:rPr>
        <w:t>Gohain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gaon</w:t>
      </w:r>
      <w:proofErr w:type="spellEnd"/>
      <w:r>
        <w:rPr>
          <w:rFonts w:eastAsia="Calibri"/>
          <w:color w:val="000000"/>
        </w:rPr>
        <w:t xml:space="preserve">, near girls </w:t>
      </w:r>
      <w:proofErr w:type="spellStart"/>
      <w:r>
        <w:rPr>
          <w:rFonts w:eastAsia="Calibri"/>
          <w:color w:val="000000"/>
        </w:rPr>
        <w:t>h.s</w:t>
      </w:r>
      <w:proofErr w:type="spellEnd"/>
      <w:r>
        <w:rPr>
          <w:rFonts w:eastAsia="Calibri"/>
          <w:color w:val="000000"/>
        </w:rPr>
        <w:t xml:space="preserve"> school, Assam.</w:t>
      </w:r>
    </w:p>
    <w:p w14:paraId="5B644041" w14:textId="606A857B" w:rsidR="00463718" w:rsidRDefault="00A2412A" w:rsidP="002F57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hanging="2880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u w:val="single"/>
        </w:rPr>
        <w:t>Address of current office</w:t>
      </w:r>
      <w:r>
        <w:rPr>
          <w:rFonts w:eastAsia="Calibri"/>
          <w:color w:val="000000"/>
        </w:rPr>
        <w:t xml:space="preserve">: </w:t>
      </w:r>
      <w:r>
        <w:rPr>
          <w:rFonts w:eastAsia="Calibri"/>
          <w:color w:val="000000"/>
        </w:rPr>
        <w:tab/>
      </w:r>
      <w:r w:rsidR="00267C0C">
        <w:rPr>
          <w:rFonts w:eastAsia="Calibri"/>
          <w:color w:val="000000"/>
        </w:rPr>
        <w:t xml:space="preserve"> </w:t>
      </w:r>
      <w:r w:rsidR="00342F82">
        <w:rPr>
          <w:rFonts w:eastAsia="Calibri"/>
          <w:color w:val="000000"/>
        </w:rPr>
        <w:t>Department of Pharmaceutical Chemistry</w:t>
      </w:r>
      <w:r w:rsidR="00463718">
        <w:rPr>
          <w:rFonts w:eastAsia="Calibri"/>
          <w:color w:val="000000"/>
        </w:rPr>
        <w:t xml:space="preserve">, </w:t>
      </w:r>
    </w:p>
    <w:p w14:paraId="3F1C10FE" w14:textId="77777777" w:rsidR="00D91540" w:rsidRDefault="00463718" w:rsidP="00D915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GIPS, </w:t>
      </w:r>
      <w:proofErr w:type="spellStart"/>
      <w:r>
        <w:rPr>
          <w:rFonts w:eastAsia="Calibri"/>
          <w:color w:val="000000"/>
        </w:rPr>
        <w:t>Girijanada</w:t>
      </w:r>
      <w:proofErr w:type="spellEnd"/>
      <w:r>
        <w:rPr>
          <w:rFonts w:eastAsia="Calibri"/>
          <w:color w:val="000000"/>
        </w:rPr>
        <w:t xml:space="preserve"> Chowdhury University, </w:t>
      </w:r>
    </w:p>
    <w:p w14:paraId="5EE440DA" w14:textId="4629728B" w:rsidR="00267C0C" w:rsidRDefault="00463718" w:rsidP="00D915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Guwahati-17, Assam, India.</w:t>
      </w:r>
    </w:p>
    <w:p w14:paraId="00000013" w14:textId="49CE6254" w:rsidR="00525270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>Mobile</w:t>
      </w:r>
      <w:r>
        <w:rPr>
          <w:rFonts w:eastAsia="Calibri"/>
          <w:color w:val="000000"/>
        </w:rPr>
        <w:t xml:space="preserve"> No.</w:t>
      </w:r>
      <w:r w:rsidR="00C345F3" w:rsidRPr="00BA7E78">
        <w:rPr>
          <w:rFonts w:eastAsia="Calibri"/>
          <w:color w:val="000000"/>
        </w:rPr>
        <w:t xml:space="preserve">: </w:t>
      </w:r>
      <w:r w:rsidR="00342F82">
        <w:rPr>
          <w:rFonts w:eastAsia="Calibri"/>
          <w:color w:val="000000"/>
        </w:rPr>
        <w:t>8472023840</w:t>
      </w:r>
    </w:p>
    <w:p w14:paraId="0A76CE1C" w14:textId="6FEB6F28" w:rsidR="00267C0C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</w:t>
      </w:r>
      <w:r w:rsidR="00F460B4">
        <w:rPr>
          <w:rFonts w:eastAsia="Calibri"/>
          <w:color w:val="000000"/>
        </w:rPr>
        <w:t xml:space="preserve">                                </w:t>
      </w:r>
      <w:r>
        <w:rPr>
          <w:rFonts w:eastAsia="Calibri"/>
          <w:color w:val="000000"/>
        </w:rPr>
        <w:t>WA No:</w:t>
      </w:r>
      <w:r w:rsidR="00342F82">
        <w:rPr>
          <w:rFonts w:eastAsia="Calibri"/>
          <w:color w:val="000000"/>
        </w:rPr>
        <w:t xml:space="preserve"> 8472023840</w:t>
      </w:r>
    </w:p>
    <w:p w14:paraId="00000014" w14:textId="22303CD3" w:rsidR="00525270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F460B4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 xml:space="preserve">mail: </w:t>
      </w:r>
      <w:r w:rsidR="008011B4">
        <w:rPr>
          <w:rStyle w:val="Hyperlink"/>
        </w:rPr>
        <w:t>ranadeep_pharmag@gcuniversity.ac.in</w:t>
      </w:r>
    </w:p>
    <w:p w14:paraId="0000001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1A" w14:textId="1ADF1459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BA7E78">
        <w:rPr>
          <w:rFonts w:eastAsia="Calibri"/>
          <w:color w:val="000000"/>
          <w:u w:val="single"/>
        </w:rPr>
        <w:t>Sex</w:t>
      </w:r>
      <w:r w:rsidR="00ED3F6E">
        <w:rPr>
          <w:rFonts w:eastAsia="Calibri"/>
          <w:color w:val="000000"/>
        </w:rPr>
        <w:t>: Male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B" w14:textId="5C8B52F5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DB0644">
        <w:rPr>
          <w:rFonts w:eastAsia="Calibri"/>
          <w:color w:val="000000"/>
        </w:rPr>
        <w:t>10/11/1996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4C402B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4C402B">
        <w:rPr>
          <w:bCs/>
          <w:u w:val="single"/>
        </w:rPr>
        <w:t>Educational Qualifications:</w:t>
      </w:r>
    </w:p>
    <w:tbl>
      <w:tblPr>
        <w:tblW w:w="10305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1691"/>
        <w:gridCol w:w="2126"/>
      </w:tblGrid>
      <w:tr w:rsidR="00A2412A" w:rsidRPr="006F2F20" w14:paraId="4D07C6A4" w14:textId="77777777" w:rsidTr="00A2412A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A2412A" w:rsidRPr="006F2F20" w:rsidRDefault="00A2412A" w:rsidP="00196505">
            <w:pPr>
              <w:pStyle w:val="TableParagraph"/>
              <w:ind w:left="10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A2412A" w:rsidRPr="006F2F20" w:rsidRDefault="00A2412A" w:rsidP="00196505">
            <w:pPr>
              <w:pStyle w:val="TableParagraph"/>
              <w:ind w:left="18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A2412A" w:rsidRPr="006F2F20" w:rsidRDefault="00A2412A" w:rsidP="00196505">
            <w:pPr>
              <w:pStyle w:val="TableParagraph"/>
              <w:ind w:left="16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A2412A" w:rsidRPr="006F2F20" w:rsidRDefault="00A2412A" w:rsidP="0019650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Board / Council /</w:t>
            </w:r>
          </w:p>
        </w:tc>
        <w:tc>
          <w:tcPr>
            <w:tcW w:w="1691" w:type="dxa"/>
            <w:tcBorders>
              <w:bottom w:val="nil"/>
            </w:tcBorders>
          </w:tcPr>
          <w:p w14:paraId="36E20E3D" w14:textId="77777777" w:rsidR="00A2412A" w:rsidRPr="006F2F20" w:rsidRDefault="00A2412A" w:rsidP="005862A5">
            <w:pPr>
              <w:pStyle w:val="TableParagraph"/>
              <w:rPr>
                <w:sz w:val="21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7F13EED" w14:textId="4416B9C8" w:rsidR="00A2412A" w:rsidRPr="006F2F20" w:rsidRDefault="00A2412A" w:rsidP="005862A5">
            <w:pPr>
              <w:pStyle w:val="TableParagraph"/>
              <w:rPr>
                <w:sz w:val="21"/>
              </w:rPr>
            </w:pPr>
          </w:p>
        </w:tc>
      </w:tr>
      <w:tr w:rsidR="00A2412A" w:rsidRPr="006F2F20" w14:paraId="3810382F" w14:textId="77777777" w:rsidTr="00A2412A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77777777" w:rsidR="00A2412A" w:rsidRPr="006F2F20" w:rsidRDefault="00A2412A" w:rsidP="00196505">
            <w:pPr>
              <w:pStyle w:val="TableParagraph"/>
              <w:spacing w:before="1"/>
              <w:ind w:left="91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A2412A" w:rsidRPr="006F2F20" w:rsidRDefault="00A2412A" w:rsidP="0019650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A2412A" w:rsidRPr="006F2F20" w:rsidRDefault="00A2412A" w:rsidP="0019650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A2412A" w:rsidRPr="006F2F20" w:rsidRDefault="00A2412A" w:rsidP="0019650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University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4576CC0" w14:textId="4DD2960E" w:rsidR="00A2412A" w:rsidRDefault="00A2412A" w:rsidP="00196505">
            <w:pPr>
              <w:pStyle w:val="TableParagraph"/>
              <w:ind w:left="188"/>
              <w:jc w:val="center"/>
              <w:rPr>
                <w:sz w:val="21"/>
              </w:rPr>
            </w:pPr>
            <w:r>
              <w:rPr>
                <w:sz w:val="21"/>
              </w:rPr>
              <w:t>Percentage/</w:t>
            </w:r>
            <w:proofErr w:type="spellStart"/>
            <w:r>
              <w:rPr>
                <w:sz w:val="21"/>
              </w:rPr>
              <w:t>cgpa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00E9A5" w14:textId="1949192C" w:rsidR="00A2412A" w:rsidRPr="006F2F20" w:rsidRDefault="00A2412A" w:rsidP="00196505">
            <w:pPr>
              <w:pStyle w:val="TableParagraph"/>
              <w:ind w:left="188"/>
              <w:jc w:val="center"/>
              <w:rPr>
                <w:sz w:val="21"/>
              </w:rPr>
            </w:pPr>
            <w:r>
              <w:rPr>
                <w:sz w:val="21"/>
              </w:rPr>
              <w:t>Specialization</w:t>
            </w:r>
          </w:p>
        </w:tc>
      </w:tr>
      <w:tr w:rsidR="00A2412A" w:rsidRPr="006F2F20" w14:paraId="5ACD12B1" w14:textId="77777777" w:rsidTr="00A2412A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A2412A" w:rsidRPr="006F2F20" w:rsidRDefault="00A2412A" w:rsidP="0019650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A2412A" w:rsidRPr="006F2F20" w:rsidRDefault="00A2412A" w:rsidP="0019650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A2412A" w:rsidRPr="006F2F20" w:rsidRDefault="00A2412A" w:rsidP="0019650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A2412A" w:rsidRPr="006F2F20" w:rsidRDefault="00A2412A" w:rsidP="0019650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BCC3D97" w14:textId="77777777" w:rsidR="00A2412A" w:rsidRPr="006F2F20" w:rsidRDefault="00A2412A" w:rsidP="0019650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D14EE9" w14:textId="48F3CB54" w:rsidR="00A2412A" w:rsidRPr="006F2F20" w:rsidRDefault="00A2412A" w:rsidP="0019650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2412A" w:rsidRPr="006F2F20" w14:paraId="415D4E4B" w14:textId="77777777" w:rsidTr="00A2412A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A2412A" w:rsidRPr="006F2F20" w:rsidRDefault="00A2412A" w:rsidP="00196505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A2412A" w:rsidRPr="006F2F20" w:rsidRDefault="00A2412A" w:rsidP="0019650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A2412A" w:rsidRPr="006F2F20" w:rsidRDefault="00A2412A" w:rsidP="0019650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A2412A" w:rsidRPr="006F2F20" w:rsidRDefault="00A2412A" w:rsidP="0019650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14:paraId="0C43818D" w14:textId="77777777" w:rsidR="00A2412A" w:rsidRPr="006F2F20" w:rsidRDefault="00A2412A" w:rsidP="0019650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F6D5B89" w14:textId="7563AF28" w:rsidR="00A2412A" w:rsidRPr="006F2F20" w:rsidRDefault="00A2412A" w:rsidP="0019650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2412A" w:rsidRPr="006F2F20" w14:paraId="175E00BE" w14:textId="77777777" w:rsidTr="00A2412A">
        <w:trPr>
          <w:trHeight w:val="729"/>
        </w:trPr>
        <w:tc>
          <w:tcPr>
            <w:tcW w:w="524" w:type="dxa"/>
          </w:tcPr>
          <w:p w14:paraId="33915D93" w14:textId="77777777" w:rsidR="00A2412A" w:rsidRPr="006F2F20" w:rsidRDefault="00A2412A" w:rsidP="0019650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1</w:t>
            </w:r>
          </w:p>
        </w:tc>
        <w:tc>
          <w:tcPr>
            <w:tcW w:w="1286" w:type="dxa"/>
          </w:tcPr>
          <w:p w14:paraId="6ABFB16F" w14:textId="77777777" w:rsidR="00A2412A" w:rsidRPr="006F2F20" w:rsidRDefault="00A2412A" w:rsidP="0019650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HSLC/10</w:t>
            </w:r>
            <w:r w:rsidRPr="006F2F20">
              <w:rPr>
                <w:sz w:val="20"/>
                <w:vertAlign w:val="superscript"/>
              </w:rPr>
              <w:t>th</w:t>
            </w:r>
            <w:r w:rsidRPr="006F2F20">
              <w:rPr>
                <w:sz w:val="20"/>
              </w:rPr>
              <w:t xml:space="preserve"> Std.</w:t>
            </w:r>
          </w:p>
        </w:tc>
        <w:tc>
          <w:tcPr>
            <w:tcW w:w="2268" w:type="dxa"/>
          </w:tcPr>
          <w:p w14:paraId="5706D1C7" w14:textId="215B0999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2410" w:type="dxa"/>
          </w:tcPr>
          <w:p w14:paraId="3BAAB30F" w14:textId="25B7F003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CBSE</w:t>
            </w:r>
          </w:p>
        </w:tc>
        <w:tc>
          <w:tcPr>
            <w:tcW w:w="1691" w:type="dxa"/>
          </w:tcPr>
          <w:p w14:paraId="35574CF9" w14:textId="226E9FB4" w:rsidR="00A2412A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9.6</w:t>
            </w:r>
          </w:p>
        </w:tc>
        <w:tc>
          <w:tcPr>
            <w:tcW w:w="2126" w:type="dxa"/>
          </w:tcPr>
          <w:p w14:paraId="1EA41247" w14:textId="14CDC6FB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2412A" w:rsidRPr="006F2F20" w14:paraId="2DED38BA" w14:textId="77777777" w:rsidTr="00A2412A">
        <w:trPr>
          <w:trHeight w:val="731"/>
        </w:trPr>
        <w:tc>
          <w:tcPr>
            <w:tcW w:w="524" w:type="dxa"/>
          </w:tcPr>
          <w:p w14:paraId="0C4F2F6D" w14:textId="77777777" w:rsidR="00A2412A" w:rsidRPr="006F2F20" w:rsidRDefault="00A2412A" w:rsidP="0019650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2</w:t>
            </w:r>
          </w:p>
        </w:tc>
        <w:tc>
          <w:tcPr>
            <w:tcW w:w="1286" w:type="dxa"/>
          </w:tcPr>
          <w:p w14:paraId="54DB1721" w14:textId="77777777" w:rsidR="00A2412A" w:rsidRPr="006F2F20" w:rsidRDefault="00A2412A" w:rsidP="0019650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HSSLC/10+2 Std.</w:t>
            </w:r>
          </w:p>
        </w:tc>
        <w:tc>
          <w:tcPr>
            <w:tcW w:w="2268" w:type="dxa"/>
          </w:tcPr>
          <w:p w14:paraId="74131F1B" w14:textId="3525DDD9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2410" w:type="dxa"/>
          </w:tcPr>
          <w:p w14:paraId="1C9D5203" w14:textId="2B8EC6AD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CBSE</w:t>
            </w:r>
          </w:p>
        </w:tc>
        <w:tc>
          <w:tcPr>
            <w:tcW w:w="1691" w:type="dxa"/>
          </w:tcPr>
          <w:p w14:paraId="743785AE" w14:textId="53FA384A" w:rsidR="00A2412A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88.2</w:t>
            </w:r>
            <w:r w:rsidR="00CF4EED">
              <w:rPr>
                <w:sz w:val="20"/>
              </w:rPr>
              <w:t>%</w:t>
            </w:r>
          </w:p>
        </w:tc>
        <w:tc>
          <w:tcPr>
            <w:tcW w:w="2126" w:type="dxa"/>
          </w:tcPr>
          <w:p w14:paraId="5A5FF2AA" w14:textId="7130B25D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2412A" w:rsidRPr="006F2F20" w14:paraId="5AE4AF33" w14:textId="77777777" w:rsidTr="00A2412A">
        <w:trPr>
          <w:trHeight w:val="729"/>
        </w:trPr>
        <w:tc>
          <w:tcPr>
            <w:tcW w:w="524" w:type="dxa"/>
          </w:tcPr>
          <w:p w14:paraId="00A610AA" w14:textId="77777777" w:rsidR="00A2412A" w:rsidRPr="006F2F20" w:rsidRDefault="00A2412A" w:rsidP="0019650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1286" w:type="dxa"/>
          </w:tcPr>
          <w:p w14:paraId="7DD9FC1B" w14:textId="302B39C6" w:rsidR="00A2412A" w:rsidRPr="006F2F20" w:rsidRDefault="00A2412A" w:rsidP="0006552B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Degree (</w:t>
            </w:r>
            <w:r>
              <w:rPr>
                <w:sz w:val="20"/>
              </w:rPr>
              <w:t>B.Pharm)</w:t>
            </w:r>
          </w:p>
        </w:tc>
        <w:tc>
          <w:tcPr>
            <w:tcW w:w="2268" w:type="dxa"/>
          </w:tcPr>
          <w:p w14:paraId="2EA99A69" w14:textId="1FD33FE6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2410" w:type="dxa"/>
          </w:tcPr>
          <w:p w14:paraId="3B95843D" w14:textId="00286F70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RIPSAT(Under Tripura Central University)</w:t>
            </w:r>
          </w:p>
        </w:tc>
        <w:tc>
          <w:tcPr>
            <w:tcW w:w="1691" w:type="dxa"/>
          </w:tcPr>
          <w:p w14:paraId="3A652539" w14:textId="4463824F" w:rsidR="00A2412A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7.02</w:t>
            </w:r>
          </w:p>
        </w:tc>
        <w:tc>
          <w:tcPr>
            <w:tcW w:w="2126" w:type="dxa"/>
          </w:tcPr>
          <w:p w14:paraId="71FEE6AF" w14:textId="111053A2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Pharmacy</w:t>
            </w:r>
          </w:p>
        </w:tc>
      </w:tr>
      <w:tr w:rsidR="00A2412A" w:rsidRPr="006F2F20" w14:paraId="79DD0AF9" w14:textId="77777777" w:rsidTr="00A2412A">
        <w:trPr>
          <w:trHeight w:val="732"/>
        </w:trPr>
        <w:tc>
          <w:tcPr>
            <w:tcW w:w="524" w:type="dxa"/>
          </w:tcPr>
          <w:p w14:paraId="12221976" w14:textId="77777777" w:rsidR="00A2412A" w:rsidRPr="006F2F20" w:rsidRDefault="00A2412A" w:rsidP="0019650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1286" w:type="dxa"/>
          </w:tcPr>
          <w:p w14:paraId="413786DA" w14:textId="77777777" w:rsidR="00A2412A" w:rsidRPr="006F2F20" w:rsidRDefault="00A2412A" w:rsidP="0019650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Master’s Degree</w:t>
            </w:r>
          </w:p>
          <w:p w14:paraId="0A3D41E0" w14:textId="4E15F5C0" w:rsidR="00A2412A" w:rsidRPr="006F2F20" w:rsidRDefault="00A2412A" w:rsidP="0006552B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 xml:space="preserve"> (</w:t>
            </w:r>
            <w:r>
              <w:rPr>
                <w:sz w:val="20"/>
              </w:rPr>
              <w:t>M.Pharm</w:t>
            </w:r>
            <w:r w:rsidRPr="006F2F20">
              <w:rPr>
                <w:sz w:val="20"/>
              </w:rPr>
              <w:t>)</w:t>
            </w:r>
          </w:p>
        </w:tc>
        <w:tc>
          <w:tcPr>
            <w:tcW w:w="2268" w:type="dxa"/>
          </w:tcPr>
          <w:p w14:paraId="6B14D855" w14:textId="37CA0F6F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2410" w:type="dxa"/>
          </w:tcPr>
          <w:p w14:paraId="19BC2A4B" w14:textId="13953ECB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Tripura Central University</w:t>
            </w:r>
          </w:p>
        </w:tc>
        <w:tc>
          <w:tcPr>
            <w:tcW w:w="1691" w:type="dxa"/>
          </w:tcPr>
          <w:p w14:paraId="40D03E24" w14:textId="2A255537" w:rsidR="00A2412A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8.8</w:t>
            </w:r>
          </w:p>
        </w:tc>
        <w:tc>
          <w:tcPr>
            <w:tcW w:w="2126" w:type="dxa"/>
          </w:tcPr>
          <w:p w14:paraId="62AF4AFF" w14:textId="5551DE76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Pharmaceutical Chemistry</w:t>
            </w:r>
          </w:p>
        </w:tc>
      </w:tr>
      <w:tr w:rsidR="00A2412A" w:rsidRPr="006F2F20" w14:paraId="32F4E5E2" w14:textId="77777777" w:rsidTr="00A2412A">
        <w:trPr>
          <w:trHeight w:val="729"/>
        </w:trPr>
        <w:tc>
          <w:tcPr>
            <w:tcW w:w="524" w:type="dxa"/>
          </w:tcPr>
          <w:p w14:paraId="784FDC2C" w14:textId="77777777" w:rsidR="00A2412A" w:rsidRPr="006F2F20" w:rsidRDefault="00A2412A" w:rsidP="0019650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6</w:t>
            </w:r>
          </w:p>
        </w:tc>
        <w:tc>
          <w:tcPr>
            <w:tcW w:w="1286" w:type="dxa"/>
          </w:tcPr>
          <w:p w14:paraId="2ABE7B32" w14:textId="0B85A7E2" w:rsidR="00A2412A" w:rsidRPr="006F2F20" w:rsidRDefault="00A2412A" w:rsidP="00604D18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Ph. D. (</w:t>
            </w:r>
            <w:r>
              <w:rPr>
                <w:sz w:val="20"/>
              </w:rPr>
              <w:t>Pharmaceutical Sciences</w:t>
            </w:r>
            <w:r w:rsidRPr="006F2F20">
              <w:rPr>
                <w:sz w:val="20"/>
              </w:rPr>
              <w:t>)</w:t>
            </w:r>
          </w:p>
        </w:tc>
        <w:tc>
          <w:tcPr>
            <w:tcW w:w="2268" w:type="dxa"/>
          </w:tcPr>
          <w:p w14:paraId="688906B4" w14:textId="3575C4D1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410" w:type="dxa"/>
          </w:tcPr>
          <w:p w14:paraId="6BD3038D" w14:textId="6D734216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GCU</w:t>
            </w:r>
          </w:p>
        </w:tc>
        <w:tc>
          <w:tcPr>
            <w:tcW w:w="1691" w:type="dxa"/>
          </w:tcPr>
          <w:p w14:paraId="0A790F78" w14:textId="77777777" w:rsidR="00A2412A" w:rsidRDefault="00A2412A" w:rsidP="000655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193C2219" w14:textId="0FECCCCA" w:rsidR="00A2412A" w:rsidRPr="006F2F20" w:rsidRDefault="00A2412A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Pharmacy</w:t>
            </w:r>
          </w:p>
        </w:tc>
      </w:tr>
      <w:tr w:rsidR="00CF4EED" w:rsidRPr="006F2F20" w14:paraId="31E39BAA" w14:textId="77777777" w:rsidTr="00A2412A">
        <w:trPr>
          <w:trHeight w:val="729"/>
        </w:trPr>
        <w:tc>
          <w:tcPr>
            <w:tcW w:w="524" w:type="dxa"/>
          </w:tcPr>
          <w:p w14:paraId="4F18F64E" w14:textId="011889AF" w:rsidR="00CF4EED" w:rsidRPr="006F2F20" w:rsidRDefault="00CF4EED" w:rsidP="0019650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286" w:type="dxa"/>
          </w:tcPr>
          <w:p w14:paraId="63CB18C7" w14:textId="77777777" w:rsidR="00CF4EED" w:rsidRDefault="00CF4EED" w:rsidP="00604D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 qualification</w:t>
            </w:r>
          </w:p>
          <w:p w14:paraId="0BADE2A2" w14:textId="200F2CA1" w:rsidR="00CF4EED" w:rsidRPr="006F2F20" w:rsidRDefault="00CF4EED" w:rsidP="00604D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(B.Com)</w:t>
            </w:r>
          </w:p>
        </w:tc>
        <w:tc>
          <w:tcPr>
            <w:tcW w:w="2268" w:type="dxa"/>
          </w:tcPr>
          <w:p w14:paraId="28DC2197" w14:textId="5208DA66" w:rsidR="00CF4EED" w:rsidRDefault="00CF4EED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2410" w:type="dxa"/>
          </w:tcPr>
          <w:p w14:paraId="2001754D" w14:textId="2D990E6C" w:rsidR="00CF4EED" w:rsidRDefault="00CF4EED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KKSOU</w:t>
            </w:r>
          </w:p>
        </w:tc>
        <w:tc>
          <w:tcPr>
            <w:tcW w:w="1691" w:type="dxa"/>
          </w:tcPr>
          <w:p w14:paraId="72FDBD79" w14:textId="6D4D9280" w:rsidR="00CF4EED" w:rsidRDefault="00CF4EED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62%</w:t>
            </w:r>
          </w:p>
        </w:tc>
        <w:tc>
          <w:tcPr>
            <w:tcW w:w="2126" w:type="dxa"/>
          </w:tcPr>
          <w:p w14:paraId="0B5AB522" w14:textId="69349F0A" w:rsidR="00CF4EED" w:rsidRDefault="00CF4EED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commerce</w:t>
            </w:r>
          </w:p>
        </w:tc>
      </w:tr>
      <w:tr w:rsidR="00CF4EED" w:rsidRPr="006F2F20" w14:paraId="4DFB36CE" w14:textId="77777777" w:rsidTr="00A2412A">
        <w:trPr>
          <w:trHeight w:val="729"/>
        </w:trPr>
        <w:tc>
          <w:tcPr>
            <w:tcW w:w="524" w:type="dxa"/>
          </w:tcPr>
          <w:p w14:paraId="17ECA551" w14:textId="75429C2F" w:rsidR="00CF4EED" w:rsidRDefault="00CF4EED" w:rsidP="0019650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286" w:type="dxa"/>
          </w:tcPr>
          <w:p w14:paraId="3123A1B3" w14:textId="77777777" w:rsidR="00CF4EED" w:rsidRDefault="00CF4EED" w:rsidP="00604D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 qualification</w:t>
            </w:r>
          </w:p>
          <w:p w14:paraId="6C8ED1B7" w14:textId="06988D56" w:rsidR="00CF4EED" w:rsidRDefault="00CF4EED" w:rsidP="00604D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(P.G.D.B.M)</w:t>
            </w:r>
          </w:p>
        </w:tc>
        <w:tc>
          <w:tcPr>
            <w:tcW w:w="2268" w:type="dxa"/>
          </w:tcPr>
          <w:p w14:paraId="3E1049A6" w14:textId="15AEF1E7" w:rsidR="00CF4EED" w:rsidRDefault="00CF4EED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2410" w:type="dxa"/>
          </w:tcPr>
          <w:p w14:paraId="11E63C00" w14:textId="68A29D97" w:rsidR="00CF4EED" w:rsidRDefault="00CF4EED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NMIMS Mumbai</w:t>
            </w:r>
          </w:p>
        </w:tc>
        <w:tc>
          <w:tcPr>
            <w:tcW w:w="1691" w:type="dxa"/>
          </w:tcPr>
          <w:p w14:paraId="4898858B" w14:textId="04FD1B48" w:rsidR="00CF4EED" w:rsidRDefault="00CF4EED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58%</w:t>
            </w:r>
          </w:p>
        </w:tc>
        <w:tc>
          <w:tcPr>
            <w:tcW w:w="2126" w:type="dxa"/>
          </w:tcPr>
          <w:p w14:paraId="1E481285" w14:textId="2C6F6408" w:rsidR="00CF4EED" w:rsidRDefault="00CF4EED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Business management</w:t>
            </w:r>
          </w:p>
        </w:tc>
      </w:tr>
      <w:tr w:rsidR="00CF4EED" w:rsidRPr="006F2F20" w14:paraId="444E9BF6" w14:textId="77777777" w:rsidTr="00A2412A">
        <w:trPr>
          <w:trHeight w:val="729"/>
        </w:trPr>
        <w:tc>
          <w:tcPr>
            <w:tcW w:w="524" w:type="dxa"/>
          </w:tcPr>
          <w:p w14:paraId="39981595" w14:textId="2DAE42D5" w:rsidR="00CF4EED" w:rsidRDefault="00CF4EED" w:rsidP="0019650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1286" w:type="dxa"/>
          </w:tcPr>
          <w:p w14:paraId="6FAB5F18" w14:textId="77777777" w:rsidR="00CF4EED" w:rsidRDefault="00CF4EED" w:rsidP="00604D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 qualification</w:t>
            </w:r>
          </w:p>
          <w:p w14:paraId="1A80D6B0" w14:textId="55ACB703" w:rsidR="00CF4EED" w:rsidRDefault="00CF4EED" w:rsidP="00604D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(P.G.D.C.A)</w:t>
            </w:r>
          </w:p>
        </w:tc>
        <w:tc>
          <w:tcPr>
            <w:tcW w:w="2268" w:type="dxa"/>
          </w:tcPr>
          <w:p w14:paraId="5BB8E472" w14:textId="335D7957" w:rsidR="00CF4EED" w:rsidRDefault="00FE1500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2410" w:type="dxa"/>
          </w:tcPr>
          <w:p w14:paraId="5F20C054" w14:textId="13709850" w:rsidR="00CF4EED" w:rsidRDefault="00FE1500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Third eye</w:t>
            </w:r>
          </w:p>
        </w:tc>
        <w:tc>
          <w:tcPr>
            <w:tcW w:w="1691" w:type="dxa"/>
          </w:tcPr>
          <w:p w14:paraId="067F4B55" w14:textId="77777777" w:rsidR="00CF4EED" w:rsidRDefault="00CF4EED" w:rsidP="000655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5C79B62C" w14:textId="1C51657E" w:rsidR="00CF4EED" w:rsidRDefault="00FE1500" w:rsidP="000655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computer</w:t>
            </w:r>
          </w:p>
        </w:tc>
      </w:tr>
    </w:tbl>
    <w:p w14:paraId="3A2AA50C" w14:textId="77777777" w:rsidR="00A2412A" w:rsidRDefault="00A2412A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</w:p>
    <w:p w14:paraId="110A7D47" w14:textId="77777777" w:rsidR="00A2412A" w:rsidRDefault="00A2412A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</w:p>
    <w:p w14:paraId="5A74BDF2" w14:textId="77777777" w:rsidR="00A2412A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7F66A16F" w14:textId="77777777" w:rsidR="00A2412A" w:rsidRDefault="00A2412A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</w:p>
    <w:p w14:paraId="0000001C" w14:textId="4BA7CCBF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</w:p>
    <w:p w14:paraId="0000001D" w14:textId="6AD39382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Pr="00BA7E78">
        <w:rPr>
          <w:rFonts w:eastAsia="Calibri"/>
          <w:color w:val="000000"/>
        </w:rPr>
        <w:t>:</w:t>
      </w:r>
      <w:r w:rsidR="00C00EBC">
        <w:rPr>
          <w:rFonts w:eastAsia="Calibri"/>
          <w:color w:val="000000"/>
        </w:rPr>
        <w:t xml:space="preserve"> English, Assamese, Hindi</w:t>
      </w:r>
      <w:r w:rsidR="00266C64">
        <w:rPr>
          <w:rFonts w:eastAsia="Calibri"/>
          <w:color w:val="000000"/>
        </w:rPr>
        <w:t xml:space="preserve">, </w:t>
      </w:r>
      <w:proofErr w:type="spellStart"/>
      <w:r w:rsidR="00266C64">
        <w:rPr>
          <w:rFonts w:eastAsia="Calibri"/>
          <w:color w:val="000000"/>
        </w:rPr>
        <w:t>Bengoli</w:t>
      </w:r>
      <w:proofErr w:type="spellEnd"/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</w:t>
      </w:r>
    </w:p>
    <w:p w14:paraId="0000001E" w14:textId="4533E111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 xml:space="preserve">(Read, </w:t>
      </w:r>
      <w:r w:rsidR="00FF624F">
        <w:rPr>
          <w:rFonts w:eastAsia="Calibri"/>
          <w:color w:val="000000"/>
        </w:rPr>
        <w:t>W</w:t>
      </w:r>
      <w:r w:rsidRPr="00BA7E78">
        <w:rPr>
          <w:rFonts w:eastAsia="Calibri"/>
          <w:color w:val="000000"/>
        </w:rPr>
        <w:t>rite &amp; Speak)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F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F9785A5" w14:textId="4751461C" w:rsidR="00E27928" w:rsidRDefault="00BA7E78" w:rsidP="00DB0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Experience:</w:t>
      </w:r>
      <w:r w:rsidR="004C4B64">
        <w:rPr>
          <w:rFonts w:eastAsia="Calibri"/>
          <w:color w:val="000000"/>
        </w:rPr>
        <w:tab/>
      </w:r>
      <w:r w:rsidR="00C11446">
        <w:rPr>
          <w:rFonts w:eastAsia="Calibri"/>
          <w:color w:val="000000"/>
        </w:rPr>
        <w:t>4</w:t>
      </w:r>
      <w:r w:rsidR="00DB0644">
        <w:rPr>
          <w:rFonts w:eastAsia="Calibri"/>
          <w:color w:val="000000"/>
        </w:rPr>
        <w:t xml:space="preserve"> Years</w:t>
      </w:r>
      <w:r w:rsidR="008011B4">
        <w:rPr>
          <w:rFonts w:eastAsia="Calibri"/>
          <w:color w:val="000000"/>
        </w:rPr>
        <w:t xml:space="preserve"> 8 months</w:t>
      </w:r>
      <w:r w:rsidR="00DB0644">
        <w:rPr>
          <w:rFonts w:eastAsia="Calibri"/>
          <w:color w:val="000000"/>
        </w:rPr>
        <w:t xml:space="preserve"> of Academic experience</w:t>
      </w:r>
    </w:p>
    <w:p w14:paraId="64419286" w14:textId="77777777" w:rsidR="00C11446" w:rsidRDefault="00C11446" w:rsidP="00DB0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</w:p>
    <w:p w14:paraId="429EFBD1" w14:textId="13DC42BB" w:rsidR="00C11446" w:rsidRDefault="00C11446" w:rsidP="00DB0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C11446">
        <w:rPr>
          <w:rFonts w:eastAsia="Calibri"/>
          <w:color w:val="000000"/>
          <w:u w:val="single"/>
        </w:rPr>
        <w:t>Employment/ Work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808"/>
        <w:gridCol w:w="1723"/>
        <w:gridCol w:w="2316"/>
        <w:gridCol w:w="1739"/>
      </w:tblGrid>
      <w:tr w:rsidR="00C11446" w14:paraId="1005E93F" w14:textId="77777777" w:rsidTr="00C11446">
        <w:tc>
          <w:tcPr>
            <w:tcW w:w="1870" w:type="dxa"/>
          </w:tcPr>
          <w:p w14:paraId="10712493" w14:textId="588C6224" w:rsidR="00C11446" w:rsidRDefault="00C11446" w:rsidP="00DB0644">
            <w:pPr>
              <w:spacing w:line="360" w:lineRule="auto"/>
              <w:ind w:right="300"/>
              <w:jc w:val="both"/>
              <w:rPr>
                <w:rFonts w:eastAsia="Calibri"/>
                <w:color w:val="000000"/>
                <w:u w:val="single"/>
              </w:rPr>
            </w:pPr>
            <w:r>
              <w:rPr>
                <w:rFonts w:eastAsia="Calibri"/>
                <w:color w:val="000000"/>
                <w:u w:val="single"/>
              </w:rPr>
              <w:t>Post occupied</w:t>
            </w:r>
          </w:p>
        </w:tc>
        <w:tc>
          <w:tcPr>
            <w:tcW w:w="1870" w:type="dxa"/>
          </w:tcPr>
          <w:p w14:paraId="5F94E4FB" w14:textId="4107CE8A" w:rsidR="00C11446" w:rsidRDefault="00C11446" w:rsidP="00DB0644">
            <w:pPr>
              <w:spacing w:line="360" w:lineRule="auto"/>
              <w:ind w:right="300"/>
              <w:jc w:val="both"/>
              <w:rPr>
                <w:rFonts w:eastAsia="Calibri"/>
                <w:color w:val="000000"/>
                <w:u w:val="single"/>
              </w:rPr>
            </w:pPr>
            <w:r>
              <w:rPr>
                <w:rFonts w:eastAsia="Calibri"/>
                <w:color w:val="000000"/>
                <w:u w:val="single"/>
              </w:rPr>
              <w:t>From</w:t>
            </w:r>
          </w:p>
        </w:tc>
        <w:tc>
          <w:tcPr>
            <w:tcW w:w="1870" w:type="dxa"/>
          </w:tcPr>
          <w:p w14:paraId="6E215942" w14:textId="724DE5E6" w:rsidR="00C11446" w:rsidRDefault="00C11446" w:rsidP="00DB0644">
            <w:pPr>
              <w:spacing w:line="360" w:lineRule="auto"/>
              <w:ind w:right="300"/>
              <w:jc w:val="both"/>
              <w:rPr>
                <w:rFonts w:eastAsia="Calibri"/>
                <w:color w:val="000000"/>
                <w:u w:val="single"/>
              </w:rPr>
            </w:pPr>
            <w:r>
              <w:rPr>
                <w:rFonts w:eastAsia="Calibri"/>
                <w:color w:val="000000"/>
                <w:u w:val="single"/>
              </w:rPr>
              <w:t>To</w:t>
            </w:r>
          </w:p>
        </w:tc>
        <w:tc>
          <w:tcPr>
            <w:tcW w:w="1870" w:type="dxa"/>
          </w:tcPr>
          <w:p w14:paraId="106A1E48" w14:textId="289ED7C1" w:rsidR="00C11446" w:rsidRDefault="00C11446" w:rsidP="00DB0644">
            <w:pPr>
              <w:spacing w:line="360" w:lineRule="auto"/>
              <w:ind w:right="300"/>
              <w:jc w:val="both"/>
              <w:rPr>
                <w:rFonts w:eastAsia="Calibri"/>
                <w:color w:val="000000"/>
                <w:u w:val="single"/>
              </w:rPr>
            </w:pPr>
            <w:r>
              <w:rPr>
                <w:rFonts w:eastAsia="Calibri"/>
                <w:color w:val="000000"/>
                <w:u w:val="single"/>
              </w:rPr>
              <w:t>Institution/College</w:t>
            </w:r>
          </w:p>
        </w:tc>
        <w:tc>
          <w:tcPr>
            <w:tcW w:w="1870" w:type="dxa"/>
          </w:tcPr>
          <w:p w14:paraId="521879CF" w14:textId="25455925" w:rsidR="00C11446" w:rsidRDefault="00C11446" w:rsidP="00DB0644">
            <w:pPr>
              <w:spacing w:line="360" w:lineRule="auto"/>
              <w:ind w:right="300"/>
              <w:jc w:val="both"/>
              <w:rPr>
                <w:rFonts w:eastAsia="Calibri"/>
                <w:color w:val="000000"/>
                <w:u w:val="single"/>
              </w:rPr>
            </w:pPr>
            <w:r>
              <w:rPr>
                <w:rFonts w:eastAsia="Calibri"/>
                <w:color w:val="000000"/>
                <w:u w:val="single"/>
              </w:rPr>
              <w:t>Total duration</w:t>
            </w:r>
          </w:p>
        </w:tc>
      </w:tr>
      <w:tr w:rsidR="00C11446" w14:paraId="29CF48EF" w14:textId="77777777" w:rsidTr="00C11446">
        <w:tc>
          <w:tcPr>
            <w:tcW w:w="1870" w:type="dxa"/>
          </w:tcPr>
          <w:p w14:paraId="4DD1D0B4" w14:textId="413FE0D7" w:rsidR="00C11446" w:rsidRPr="00C11446" w:rsidRDefault="00C11446" w:rsidP="00DB0644">
            <w:pPr>
              <w:spacing w:line="360" w:lineRule="auto"/>
              <w:ind w:right="30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Assistant Professor</w:t>
            </w:r>
          </w:p>
        </w:tc>
        <w:tc>
          <w:tcPr>
            <w:tcW w:w="1870" w:type="dxa"/>
          </w:tcPr>
          <w:p w14:paraId="054079C9" w14:textId="209227B5" w:rsidR="00C11446" w:rsidRPr="00C11446" w:rsidRDefault="00C11446" w:rsidP="00DB0644">
            <w:pPr>
              <w:spacing w:line="360" w:lineRule="auto"/>
              <w:ind w:right="30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04/01/2021</w:t>
            </w:r>
          </w:p>
        </w:tc>
        <w:tc>
          <w:tcPr>
            <w:tcW w:w="1870" w:type="dxa"/>
          </w:tcPr>
          <w:p w14:paraId="158CD92E" w14:textId="60B32134" w:rsidR="00C11446" w:rsidRPr="00C11446" w:rsidRDefault="00C11446" w:rsidP="00DB0644">
            <w:pPr>
              <w:spacing w:line="360" w:lineRule="auto"/>
              <w:ind w:right="30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Current date</w:t>
            </w:r>
          </w:p>
        </w:tc>
        <w:tc>
          <w:tcPr>
            <w:tcW w:w="1870" w:type="dxa"/>
          </w:tcPr>
          <w:p w14:paraId="57748649" w14:textId="3D4FF4BE" w:rsidR="00C11446" w:rsidRPr="00C11446" w:rsidRDefault="00C11446" w:rsidP="00DB0644">
            <w:pPr>
              <w:spacing w:line="360" w:lineRule="auto"/>
              <w:ind w:right="30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GIPS Guwahati</w:t>
            </w:r>
          </w:p>
        </w:tc>
        <w:tc>
          <w:tcPr>
            <w:tcW w:w="1870" w:type="dxa"/>
          </w:tcPr>
          <w:p w14:paraId="2C5090C9" w14:textId="1F1FE562" w:rsidR="00C11446" w:rsidRPr="00C11446" w:rsidRDefault="008011B4" w:rsidP="00DB0644">
            <w:pPr>
              <w:spacing w:line="360" w:lineRule="auto"/>
              <w:ind w:right="30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 years 8 </w:t>
            </w:r>
            <w:r w:rsidR="00C11446">
              <w:rPr>
                <w:rFonts w:eastAsia="Calibri"/>
                <w:color w:val="000000"/>
              </w:rPr>
              <w:t>months</w:t>
            </w:r>
          </w:p>
        </w:tc>
      </w:tr>
    </w:tbl>
    <w:p w14:paraId="03F8C146" w14:textId="77777777" w:rsidR="00C11446" w:rsidRPr="00C11446" w:rsidRDefault="00C11446" w:rsidP="00DB0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</w:p>
    <w:p w14:paraId="00000027" w14:textId="094E959B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List of </w:t>
      </w:r>
      <w:r w:rsidR="00BA7E78" w:rsidRPr="00BA7E78">
        <w:rPr>
          <w:rFonts w:eastAsia="Calibri"/>
          <w:color w:val="000000"/>
          <w:u w:val="single"/>
        </w:rPr>
        <w:t>Publications:</w:t>
      </w:r>
    </w:p>
    <w:p w14:paraId="4D87879C" w14:textId="77777777" w:rsidR="00AD6703" w:rsidRDefault="00AD6703" w:rsidP="00AD6703">
      <w:pPr>
        <w:spacing w:before="120" w:line="360" w:lineRule="auto"/>
        <w:rPr>
          <w:rFonts w:asciiTheme="majorHAnsi" w:hAnsiTheme="majorHAnsi"/>
          <w:b/>
          <w:u w:val="single"/>
        </w:rPr>
      </w:pPr>
      <w:r w:rsidRPr="00006732">
        <w:rPr>
          <w:rFonts w:asciiTheme="majorHAnsi" w:hAnsiTheme="majorHAnsi"/>
          <w:b/>
          <w:u w:val="single"/>
        </w:rPr>
        <w:t>PAPER PUBLICATION</w:t>
      </w:r>
    </w:p>
    <w:p w14:paraId="78C4427F" w14:textId="14B730C3" w:rsidR="00505D03" w:rsidRPr="00505D03" w:rsidRDefault="00505D03" w:rsidP="00505D03">
      <w:pPr>
        <w:pStyle w:val="ListParagraph"/>
        <w:numPr>
          <w:ilvl w:val="0"/>
          <w:numId w:val="7"/>
        </w:numPr>
        <w:spacing w:before="120" w:line="360" w:lineRule="auto"/>
        <w:rPr>
          <w:rFonts w:asciiTheme="majorHAnsi" w:hAnsiTheme="majorHAnsi"/>
          <w:b/>
        </w:rPr>
      </w:pPr>
      <w:proofErr w:type="spellStart"/>
      <w:r w:rsidRPr="00505D03">
        <w:rPr>
          <w:rFonts w:asciiTheme="majorHAnsi" w:hAnsiTheme="majorHAnsi"/>
        </w:rPr>
        <w:t>Siddik</w:t>
      </w:r>
      <w:proofErr w:type="spellEnd"/>
      <w:r w:rsidRPr="00505D03">
        <w:rPr>
          <w:rFonts w:asciiTheme="majorHAnsi" w:hAnsiTheme="majorHAnsi"/>
        </w:rPr>
        <w:t xml:space="preserve">, A. S. N. U., </w:t>
      </w:r>
      <w:proofErr w:type="spellStart"/>
      <w:r w:rsidRPr="00505D03">
        <w:rPr>
          <w:rFonts w:asciiTheme="majorHAnsi" w:hAnsiTheme="majorHAnsi"/>
        </w:rPr>
        <w:t>Alam</w:t>
      </w:r>
      <w:proofErr w:type="spellEnd"/>
      <w:r w:rsidRPr="00505D03">
        <w:rPr>
          <w:rFonts w:asciiTheme="majorHAnsi" w:hAnsiTheme="majorHAnsi"/>
        </w:rPr>
        <w:t xml:space="preserve">, S., Borgohain, R., &amp; </w:t>
      </w:r>
      <w:proofErr w:type="spellStart"/>
      <w:r w:rsidRPr="00505D03">
        <w:rPr>
          <w:rFonts w:asciiTheme="majorHAnsi" w:hAnsiTheme="majorHAnsi"/>
        </w:rPr>
        <w:t>Chutia</w:t>
      </w:r>
      <w:proofErr w:type="spellEnd"/>
      <w:r w:rsidRPr="00505D03">
        <w:rPr>
          <w:rFonts w:asciiTheme="majorHAnsi" w:hAnsiTheme="majorHAnsi"/>
        </w:rPr>
        <w:t xml:space="preserve">, P. (2021). Antioxidant properties of </w:t>
      </w:r>
      <w:proofErr w:type="spellStart"/>
      <w:r w:rsidRPr="00505D03">
        <w:rPr>
          <w:rFonts w:asciiTheme="majorHAnsi" w:hAnsiTheme="majorHAnsi"/>
        </w:rPr>
        <w:t>Clerodendrum</w:t>
      </w:r>
      <w:proofErr w:type="spellEnd"/>
      <w:r w:rsidRPr="00505D03">
        <w:rPr>
          <w:rFonts w:asciiTheme="majorHAnsi" w:hAnsiTheme="majorHAnsi"/>
        </w:rPr>
        <w:t xml:space="preserve"> species found in northeast India: A review. Journal of </w:t>
      </w:r>
      <w:proofErr w:type="spellStart"/>
      <w:r w:rsidRPr="00505D03">
        <w:rPr>
          <w:rFonts w:asciiTheme="majorHAnsi" w:hAnsiTheme="majorHAnsi"/>
        </w:rPr>
        <w:t>Pharmacognosy</w:t>
      </w:r>
      <w:proofErr w:type="spellEnd"/>
      <w:r w:rsidRPr="00505D03">
        <w:rPr>
          <w:rFonts w:asciiTheme="majorHAnsi" w:hAnsiTheme="majorHAnsi"/>
        </w:rPr>
        <w:t xml:space="preserve"> and Phytochemistry, 10(4), 390-394</w:t>
      </w:r>
      <w:r w:rsidRPr="00505D03">
        <w:rPr>
          <w:rFonts w:asciiTheme="majorHAnsi" w:hAnsiTheme="majorHAnsi"/>
          <w:b/>
        </w:rPr>
        <w:t>.</w:t>
      </w:r>
    </w:p>
    <w:p w14:paraId="52D662E9" w14:textId="0B06EDC9" w:rsidR="00505D03" w:rsidRPr="00505D03" w:rsidRDefault="00505D03" w:rsidP="00505D03">
      <w:pPr>
        <w:pStyle w:val="ListParagraph"/>
        <w:numPr>
          <w:ilvl w:val="0"/>
          <w:numId w:val="7"/>
        </w:numPr>
        <w:spacing w:before="120" w:line="360" w:lineRule="auto"/>
        <w:rPr>
          <w:rFonts w:asciiTheme="majorHAnsi" w:hAnsiTheme="majorHAnsi"/>
        </w:rPr>
      </w:pPr>
      <w:proofErr w:type="spellStart"/>
      <w:r w:rsidRPr="00505D03">
        <w:rPr>
          <w:rFonts w:asciiTheme="majorHAnsi" w:hAnsiTheme="majorHAnsi"/>
        </w:rPr>
        <w:t>Alam</w:t>
      </w:r>
      <w:proofErr w:type="spellEnd"/>
      <w:r w:rsidRPr="00505D03">
        <w:rPr>
          <w:rFonts w:asciiTheme="majorHAnsi" w:hAnsiTheme="majorHAnsi"/>
        </w:rPr>
        <w:t xml:space="preserve">, S., </w:t>
      </w:r>
      <w:proofErr w:type="spellStart"/>
      <w:r w:rsidRPr="00505D03">
        <w:rPr>
          <w:rFonts w:asciiTheme="majorHAnsi" w:hAnsiTheme="majorHAnsi"/>
        </w:rPr>
        <w:t>Siddik</w:t>
      </w:r>
      <w:proofErr w:type="spellEnd"/>
      <w:r w:rsidRPr="00505D03">
        <w:rPr>
          <w:rFonts w:asciiTheme="majorHAnsi" w:hAnsiTheme="majorHAnsi"/>
        </w:rPr>
        <w:t xml:space="preserve">, A. S., Borgohain, R., </w:t>
      </w:r>
      <w:proofErr w:type="spellStart"/>
      <w:r w:rsidRPr="00505D03">
        <w:rPr>
          <w:rFonts w:asciiTheme="majorHAnsi" w:hAnsiTheme="majorHAnsi"/>
        </w:rPr>
        <w:t>Chutia</w:t>
      </w:r>
      <w:proofErr w:type="spellEnd"/>
      <w:r w:rsidRPr="00505D03">
        <w:rPr>
          <w:rFonts w:asciiTheme="majorHAnsi" w:hAnsiTheme="majorHAnsi"/>
        </w:rPr>
        <w:t xml:space="preserve">, P., </w:t>
      </w:r>
      <w:proofErr w:type="spellStart"/>
      <w:r w:rsidRPr="00505D03">
        <w:rPr>
          <w:rFonts w:asciiTheme="majorHAnsi" w:hAnsiTheme="majorHAnsi"/>
        </w:rPr>
        <w:t>Rajiung</w:t>
      </w:r>
      <w:proofErr w:type="spellEnd"/>
      <w:r w:rsidRPr="00505D03">
        <w:rPr>
          <w:rFonts w:asciiTheme="majorHAnsi" w:hAnsiTheme="majorHAnsi"/>
        </w:rPr>
        <w:t xml:space="preserve">, M., &amp; Islam, M. A. (2021). Neoadjuvant Chemotherapy-A New Challenge </w:t>
      </w:r>
      <w:proofErr w:type="gramStart"/>
      <w:r w:rsidRPr="00505D03">
        <w:rPr>
          <w:rFonts w:asciiTheme="majorHAnsi" w:hAnsiTheme="majorHAnsi"/>
        </w:rPr>
        <w:t>In</w:t>
      </w:r>
      <w:proofErr w:type="gramEnd"/>
      <w:r w:rsidRPr="00505D03">
        <w:rPr>
          <w:rFonts w:asciiTheme="majorHAnsi" w:hAnsiTheme="majorHAnsi"/>
        </w:rPr>
        <w:t xml:space="preserve"> Treatment Of Ovarian Cancer. Journal of Research in Pharmaceutical Science, 7(8), 32-35.</w:t>
      </w:r>
    </w:p>
    <w:p w14:paraId="465B27EA" w14:textId="3801AC24" w:rsidR="00505D03" w:rsidRPr="00505D03" w:rsidRDefault="00505D03" w:rsidP="00505D03">
      <w:pPr>
        <w:pStyle w:val="ListParagraph"/>
        <w:numPr>
          <w:ilvl w:val="0"/>
          <w:numId w:val="7"/>
        </w:numPr>
        <w:spacing w:before="120" w:line="360" w:lineRule="auto"/>
        <w:rPr>
          <w:rFonts w:asciiTheme="majorHAnsi" w:hAnsiTheme="majorHAnsi"/>
        </w:rPr>
      </w:pPr>
      <w:proofErr w:type="spellStart"/>
      <w:r w:rsidRPr="00505D03">
        <w:rPr>
          <w:rFonts w:asciiTheme="majorHAnsi" w:hAnsiTheme="majorHAnsi"/>
        </w:rPr>
        <w:t>Sahoo</w:t>
      </w:r>
      <w:proofErr w:type="spellEnd"/>
      <w:r w:rsidRPr="00505D03">
        <w:rPr>
          <w:rFonts w:asciiTheme="majorHAnsi" w:hAnsiTheme="majorHAnsi"/>
        </w:rPr>
        <w:t xml:space="preserve">, N., Borgohain, R., </w:t>
      </w:r>
      <w:proofErr w:type="spellStart"/>
      <w:r w:rsidRPr="00505D03">
        <w:rPr>
          <w:rFonts w:asciiTheme="majorHAnsi" w:hAnsiTheme="majorHAnsi"/>
        </w:rPr>
        <w:t>Debnath</w:t>
      </w:r>
      <w:proofErr w:type="spellEnd"/>
      <w:r w:rsidRPr="00505D03">
        <w:rPr>
          <w:rFonts w:asciiTheme="majorHAnsi" w:hAnsiTheme="majorHAnsi"/>
        </w:rPr>
        <w:t xml:space="preserve">, J. K., Kaushik, S., &amp; Dixit, R. (2022). Exploration of Efficacy and Safety of Anticancer Applications of New Fluoroquinolones Derivatives. </w:t>
      </w:r>
      <w:proofErr w:type="spellStart"/>
      <w:r w:rsidRPr="00505D03">
        <w:rPr>
          <w:rFonts w:asciiTheme="majorHAnsi" w:hAnsiTheme="majorHAnsi"/>
        </w:rPr>
        <w:t>NeuroQuantology</w:t>
      </w:r>
      <w:proofErr w:type="spellEnd"/>
      <w:r w:rsidRPr="00505D03">
        <w:rPr>
          <w:rFonts w:asciiTheme="majorHAnsi" w:hAnsiTheme="majorHAnsi"/>
        </w:rPr>
        <w:t>, 20(10), 3478-3491.</w:t>
      </w:r>
    </w:p>
    <w:p w14:paraId="23DCDDDC" w14:textId="27A03F4C" w:rsidR="00505D03" w:rsidRPr="00505D03" w:rsidRDefault="00505D03" w:rsidP="00505D03">
      <w:pPr>
        <w:pStyle w:val="ListParagraph"/>
        <w:numPr>
          <w:ilvl w:val="0"/>
          <w:numId w:val="7"/>
        </w:numPr>
        <w:spacing w:before="120" w:line="360" w:lineRule="auto"/>
        <w:rPr>
          <w:rFonts w:asciiTheme="majorHAnsi" w:hAnsiTheme="majorHAnsi"/>
        </w:rPr>
      </w:pPr>
      <w:r w:rsidRPr="00505D03">
        <w:rPr>
          <w:rFonts w:asciiTheme="majorHAnsi" w:hAnsiTheme="majorHAnsi"/>
        </w:rPr>
        <w:lastRenderedPageBreak/>
        <w:t xml:space="preserve">Das, S. R. C., Ahmed, S., Borgohain, R., </w:t>
      </w:r>
      <w:proofErr w:type="spellStart"/>
      <w:r w:rsidRPr="00505D03">
        <w:rPr>
          <w:rFonts w:asciiTheme="majorHAnsi" w:hAnsiTheme="majorHAnsi"/>
        </w:rPr>
        <w:t>Debnath</w:t>
      </w:r>
      <w:proofErr w:type="spellEnd"/>
      <w:r w:rsidRPr="00505D03">
        <w:rPr>
          <w:rFonts w:asciiTheme="majorHAnsi" w:hAnsiTheme="majorHAnsi"/>
        </w:rPr>
        <w:t xml:space="preserve">, J. K., Panda, S. K., &amp; </w:t>
      </w:r>
      <w:proofErr w:type="spellStart"/>
      <w:r w:rsidRPr="00505D03">
        <w:rPr>
          <w:rFonts w:asciiTheme="majorHAnsi" w:hAnsiTheme="majorHAnsi"/>
        </w:rPr>
        <w:t>Saxena</w:t>
      </w:r>
      <w:proofErr w:type="spellEnd"/>
      <w:r w:rsidRPr="00505D03">
        <w:rPr>
          <w:rFonts w:asciiTheme="majorHAnsi" w:hAnsiTheme="majorHAnsi"/>
        </w:rPr>
        <w:t xml:space="preserve">, P. K. (2022). Therapeutic potential, medicinal importance </w:t>
      </w:r>
      <w:proofErr w:type="spellStart"/>
      <w:r w:rsidRPr="00505D03">
        <w:rPr>
          <w:rFonts w:asciiTheme="majorHAnsi" w:hAnsiTheme="majorHAnsi"/>
        </w:rPr>
        <w:t>oftraditional</w:t>
      </w:r>
      <w:proofErr w:type="spellEnd"/>
      <w:r w:rsidRPr="00505D03">
        <w:rPr>
          <w:rFonts w:asciiTheme="majorHAnsi" w:hAnsiTheme="majorHAnsi"/>
        </w:rPr>
        <w:t xml:space="preserve"> Indian herb </w:t>
      </w:r>
      <w:proofErr w:type="spellStart"/>
      <w:r w:rsidRPr="00505D03">
        <w:rPr>
          <w:rFonts w:asciiTheme="majorHAnsi" w:hAnsiTheme="majorHAnsi"/>
        </w:rPr>
        <w:t>Emblica</w:t>
      </w:r>
      <w:proofErr w:type="spellEnd"/>
      <w:r w:rsidRPr="00505D03">
        <w:rPr>
          <w:rFonts w:asciiTheme="majorHAnsi" w:hAnsiTheme="majorHAnsi"/>
        </w:rPr>
        <w:t xml:space="preserve"> Officinalis. </w:t>
      </w:r>
      <w:proofErr w:type="spellStart"/>
      <w:r w:rsidRPr="00505D03">
        <w:rPr>
          <w:rFonts w:asciiTheme="majorHAnsi" w:hAnsiTheme="majorHAnsi"/>
        </w:rPr>
        <w:t>NeuroQuantology</w:t>
      </w:r>
      <w:proofErr w:type="spellEnd"/>
      <w:r w:rsidRPr="00505D03">
        <w:rPr>
          <w:rFonts w:asciiTheme="majorHAnsi" w:hAnsiTheme="majorHAnsi"/>
        </w:rPr>
        <w:t>, 20(10), 984.</w:t>
      </w:r>
    </w:p>
    <w:p w14:paraId="49A90A58" w14:textId="5FD7BCFD" w:rsidR="00505D03" w:rsidRPr="00505D03" w:rsidRDefault="00505D03" w:rsidP="00505D03">
      <w:pPr>
        <w:pStyle w:val="ListParagraph"/>
        <w:numPr>
          <w:ilvl w:val="0"/>
          <w:numId w:val="7"/>
        </w:numPr>
        <w:spacing w:before="120" w:line="360" w:lineRule="auto"/>
        <w:rPr>
          <w:rFonts w:asciiTheme="majorHAnsi" w:hAnsiTheme="majorHAnsi"/>
        </w:rPr>
      </w:pPr>
      <w:proofErr w:type="spellStart"/>
      <w:r w:rsidRPr="00505D03">
        <w:rPr>
          <w:rFonts w:asciiTheme="majorHAnsi" w:hAnsiTheme="majorHAnsi"/>
        </w:rPr>
        <w:t>Alam</w:t>
      </w:r>
      <w:proofErr w:type="spellEnd"/>
      <w:r w:rsidRPr="00505D03">
        <w:rPr>
          <w:rFonts w:asciiTheme="majorHAnsi" w:hAnsiTheme="majorHAnsi"/>
        </w:rPr>
        <w:t xml:space="preserve">, S., </w:t>
      </w:r>
      <w:proofErr w:type="spellStart"/>
      <w:r w:rsidRPr="00505D03">
        <w:rPr>
          <w:rFonts w:asciiTheme="majorHAnsi" w:hAnsiTheme="majorHAnsi"/>
        </w:rPr>
        <w:t>Siddik</w:t>
      </w:r>
      <w:proofErr w:type="spellEnd"/>
      <w:r w:rsidRPr="00505D03">
        <w:rPr>
          <w:rFonts w:asciiTheme="majorHAnsi" w:hAnsiTheme="majorHAnsi"/>
        </w:rPr>
        <w:t xml:space="preserve">, A. S. N. U., Borgohain, R., &amp; </w:t>
      </w:r>
      <w:proofErr w:type="spellStart"/>
      <w:r w:rsidRPr="00505D03">
        <w:rPr>
          <w:rFonts w:asciiTheme="majorHAnsi" w:hAnsiTheme="majorHAnsi"/>
        </w:rPr>
        <w:t>Chutia</w:t>
      </w:r>
      <w:proofErr w:type="spellEnd"/>
      <w:r w:rsidRPr="00505D03">
        <w:rPr>
          <w:rFonts w:asciiTheme="majorHAnsi" w:hAnsiTheme="majorHAnsi"/>
        </w:rPr>
        <w:t xml:space="preserve">, P. Biological and pharmacological properties of </w:t>
      </w:r>
      <w:proofErr w:type="spellStart"/>
      <w:r w:rsidRPr="00505D03">
        <w:rPr>
          <w:rFonts w:asciiTheme="majorHAnsi" w:hAnsiTheme="majorHAnsi"/>
        </w:rPr>
        <w:t>Clerodendrum</w:t>
      </w:r>
      <w:proofErr w:type="spellEnd"/>
      <w:r w:rsidRPr="00505D03">
        <w:rPr>
          <w:rFonts w:asciiTheme="majorHAnsi" w:hAnsiTheme="majorHAnsi"/>
        </w:rPr>
        <w:t xml:space="preserve"> </w:t>
      </w:r>
      <w:proofErr w:type="spellStart"/>
      <w:r w:rsidRPr="00505D03">
        <w:rPr>
          <w:rFonts w:asciiTheme="majorHAnsi" w:hAnsiTheme="majorHAnsi"/>
        </w:rPr>
        <w:t>colebrookianum</w:t>
      </w:r>
      <w:proofErr w:type="spellEnd"/>
      <w:r w:rsidRPr="00505D03">
        <w:rPr>
          <w:rFonts w:asciiTheme="majorHAnsi" w:hAnsiTheme="majorHAnsi"/>
        </w:rPr>
        <w:t xml:space="preserve"> </w:t>
      </w:r>
      <w:proofErr w:type="spellStart"/>
      <w:r w:rsidRPr="00505D03">
        <w:rPr>
          <w:rFonts w:asciiTheme="majorHAnsi" w:hAnsiTheme="majorHAnsi"/>
        </w:rPr>
        <w:t>Walp</w:t>
      </w:r>
      <w:proofErr w:type="spellEnd"/>
      <w:r w:rsidRPr="00505D03">
        <w:rPr>
          <w:rFonts w:asciiTheme="majorHAnsi" w:hAnsiTheme="majorHAnsi"/>
        </w:rPr>
        <w:t>: A review.</w:t>
      </w:r>
    </w:p>
    <w:p w14:paraId="727A19F0" w14:textId="5DD62B15" w:rsidR="00505D03" w:rsidRPr="00505D03" w:rsidRDefault="00505D03" w:rsidP="00505D03">
      <w:pPr>
        <w:pStyle w:val="ListParagraph"/>
        <w:numPr>
          <w:ilvl w:val="0"/>
          <w:numId w:val="7"/>
        </w:numPr>
        <w:spacing w:before="120" w:line="360" w:lineRule="auto"/>
        <w:rPr>
          <w:rFonts w:asciiTheme="majorHAnsi" w:hAnsiTheme="majorHAnsi"/>
        </w:rPr>
      </w:pPr>
      <w:r w:rsidRPr="00505D03">
        <w:rPr>
          <w:rFonts w:asciiTheme="majorHAnsi" w:hAnsiTheme="majorHAnsi"/>
        </w:rPr>
        <w:t xml:space="preserve">Sultana, A., Borgohain, R., </w:t>
      </w:r>
      <w:proofErr w:type="spellStart"/>
      <w:r w:rsidRPr="00505D03">
        <w:rPr>
          <w:rFonts w:asciiTheme="majorHAnsi" w:hAnsiTheme="majorHAnsi"/>
        </w:rPr>
        <w:t>Rayaji</w:t>
      </w:r>
      <w:proofErr w:type="spellEnd"/>
      <w:r w:rsidRPr="00505D03">
        <w:rPr>
          <w:rFonts w:asciiTheme="majorHAnsi" w:hAnsiTheme="majorHAnsi"/>
        </w:rPr>
        <w:t xml:space="preserve">, A., &amp; </w:t>
      </w:r>
      <w:proofErr w:type="spellStart"/>
      <w:r w:rsidRPr="00505D03">
        <w:rPr>
          <w:rFonts w:asciiTheme="majorHAnsi" w:hAnsiTheme="majorHAnsi"/>
        </w:rPr>
        <w:t>Saha</w:t>
      </w:r>
      <w:proofErr w:type="spellEnd"/>
      <w:r w:rsidRPr="00505D03">
        <w:rPr>
          <w:rFonts w:asciiTheme="majorHAnsi" w:hAnsiTheme="majorHAnsi"/>
        </w:rPr>
        <w:t>, D. (2024). Promising Phytoconstituents in Diabetes-related Wounds: Mechanistic Insights and Implications. Current Diabetes Reviews.</w:t>
      </w:r>
    </w:p>
    <w:p w14:paraId="7C3FB278" w14:textId="7056158F" w:rsidR="00505D03" w:rsidRPr="00505D03" w:rsidRDefault="00505D03" w:rsidP="00505D03">
      <w:pPr>
        <w:pStyle w:val="ListParagraph"/>
        <w:numPr>
          <w:ilvl w:val="0"/>
          <w:numId w:val="7"/>
        </w:numPr>
        <w:spacing w:before="120" w:line="360" w:lineRule="auto"/>
        <w:rPr>
          <w:rFonts w:asciiTheme="majorHAnsi" w:hAnsiTheme="majorHAnsi"/>
        </w:rPr>
      </w:pPr>
      <w:proofErr w:type="spellStart"/>
      <w:r w:rsidRPr="00505D03">
        <w:rPr>
          <w:rFonts w:asciiTheme="majorHAnsi" w:hAnsiTheme="majorHAnsi"/>
        </w:rPr>
        <w:t>Siddik</w:t>
      </w:r>
      <w:proofErr w:type="spellEnd"/>
      <w:r w:rsidRPr="00505D03">
        <w:rPr>
          <w:rFonts w:asciiTheme="majorHAnsi" w:hAnsiTheme="majorHAnsi"/>
        </w:rPr>
        <w:t xml:space="preserve">, A. S. N. U., </w:t>
      </w:r>
      <w:proofErr w:type="spellStart"/>
      <w:r w:rsidRPr="00505D03">
        <w:rPr>
          <w:rFonts w:asciiTheme="majorHAnsi" w:hAnsiTheme="majorHAnsi"/>
        </w:rPr>
        <w:t>Alam</w:t>
      </w:r>
      <w:proofErr w:type="spellEnd"/>
      <w:r w:rsidRPr="00505D03">
        <w:rPr>
          <w:rFonts w:asciiTheme="majorHAnsi" w:hAnsiTheme="majorHAnsi"/>
        </w:rPr>
        <w:t xml:space="preserve">, S., Borgohain, R., &amp; </w:t>
      </w:r>
      <w:proofErr w:type="spellStart"/>
      <w:r w:rsidRPr="00505D03">
        <w:rPr>
          <w:rFonts w:asciiTheme="majorHAnsi" w:hAnsiTheme="majorHAnsi"/>
        </w:rPr>
        <w:t>Rajiung</w:t>
      </w:r>
      <w:proofErr w:type="spellEnd"/>
      <w:r w:rsidRPr="00505D03">
        <w:rPr>
          <w:rFonts w:asciiTheme="majorHAnsi" w:hAnsiTheme="majorHAnsi"/>
        </w:rPr>
        <w:t xml:space="preserve">, M. (2016). A review on </w:t>
      </w:r>
      <w:proofErr w:type="spellStart"/>
      <w:r w:rsidRPr="00505D03">
        <w:rPr>
          <w:rFonts w:asciiTheme="majorHAnsi" w:hAnsiTheme="majorHAnsi"/>
        </w:rPr>
        <w:t>thiazolidinediones</w:t>
      </w:r>
      <w:proofErr w:type="spellEnd"/>
      <w:r w:rsidRPr="00505D03">
        <w:rPr>
          <w:rFonts w:asciiTheme="majorHAnsi" w:hAnsiTheme="majorHAnsi"/>
        </w:rPr>
        <w:t xml:space="preserve"> used as a potent anticancer agent. Medicinal Chemistry, 124, 608-621.</w:t>
      </w:r>
    </w:p>
    <w:p w14:paraId="3185F5D4" w14:textId="0861D75D" w:rsidR="00505D03" w:rsidRDefault="00505D03" w:rsidP="00505D03">
      <w:pPr>
        <w:pStyle w:val="ListParagraph"/>
        <w:numPr>
          <w:ilvl w:val="0"/>
          <w:numId w:val="7"/>
        </w:numPr>
        <w:spacing w:before="120" w:line="360" w:lineRule="auto"/>
        <w:rPr>
          <w:rFonts w:asciiTheme="majorHAnsi" w:hAnsiTheme="majorHAnsi"/>
        </w:rPr>
      </w:pPr>
      <w:proofErr w:type="spellStart"/>
      <w:r w:rsidRPr="00505D03">
        <w:rPr>
          <w:rFonts w:asciiTheme="majorHAnsi" w:hAnsiTheme="majorHAnsi"/>
        </w:rPr>
        <w:t>Siddik</w:t>
      </w:r>
      <w:proofErr w:type="spellEnd"/>
      <w:r w:rsidRPr="00505D03">
        <w:rPr>
          <w:rFonts w:asciiTheme="majorHAnsi" w:hAnsiTheme="majorHAnsi"/>
        </w:rPr>
        <w:t xml:space="preserve">, S. A. S. N. U., </w:t>
      </w:r>
      <w:proofErr w:type="spellStart"/>
      <w:r w:rsidRPr="00505D03">
        <w:rPr>
          <w:rFonts w:asciiTheme="majorHAnsi" w:hAnsiTheme="majorHAnsi"/>
        </w:rPr>
        <w:t>Alam</w:t>
      </w:r>
      <w:proofErr w:type="spellEnd"/>
      <w:r w:rsidRPr="00505D03">
        <w:rPr>
          <w:rFonts w:asciiTheme="majorHAnsi" w:hAnsiTheme="majorHAnsi"/>
        </w:rPr>
        <w:t xml:space="preserve">, S., Borgohain, R., &amp; </w:t>
      </w:r>
      <w:proofErr w:type="spellStart"/>
      <w:r w:rsidRPr="00505D03">
        <w:rPr>
          <w:rFonts w:asciiTheme="majorHAnsi" w:hAnsiTheme="majorHAnsi"/>
        </w:rPr>
        <w:t>Rajiung</w:t>
      </w:r>
      <w:proofErr w:type="spellEnd"/>
      <w:r w:rsidRPr="00505D03">
        <w:rPr>
          <w:rFonts w:asciiTheme="majorHAnsi" w:hAnsiTheme="majorHAnsi"/>
        </w:rPr>
        <w:t>, M. International Journal of Pharmacy.</w:t>
      </w:r>
    </w:p>
    <w:p w14:paraId="190D41E0" w14:textId="65C664AC" w:rsidR="008011B4" w:rsidRDefault="008011B4" w:rsidP="008011B4">
      <w:pPr>
        <w:pStyle w:val="ListParagraph"/>
        <w:numPr>
          <w:ilvl w:val="0"/>
          <w:numId w:val="7"/>
        </w:numPr>
        <w:spacing w:before="120" w:line="360" w:lineRule="auto"/>
        <w:rPr>
          <w:rFonts w:asciiTheme="majorHAnsi" w:hAnsiTheme="majorHAnsi"/>
        </w:rPr>
      </w:pPr>
      <w:r w:rsidRPr="008011B4">
        <w:rPr>
          <w:rFonts w:asciiTheme="majorHAnsi" w:hAnsiTheme="majorHAnsi"/>
        </w:rPr>
        <w:t xml:space="preserve">Borgohain R, Islam MM, Kaur H, Kaur H, Kumar A, </w:t>
      </w:r>
      <w:proofErr w:type="spellStart"/>
      <w:r w:rsidRPr="008011B4">
        <w:rPr>
          <w:rFonts w:asciiTheme="majorHAnsi" w:hAnsiTheme="majorHAnsi"/>
        </w:rPr>
        <w:t>Raikwar</w:t>
      </w:r>
      <w:proofErr w:type="spellEnd"/>
      <w:r w:rsidRPr="008011B4">
        <w:rPr>
          <w:rFonts w:asciiTheme="majorHAnsi" w:hAnsiTheme="majorHAnsi"/>
        </w:rPr>
        <w:t xml:space="preserve"> S. Tiny Dots, Big Impact: The Antimicrobial Power of Carbon Dots. Anti-Infective Agents. 2025 Feb 17</w:t>
      </w:r>
      <w:proofErr w:type="gramStart"/>
      <w:r w:rsidRPr="008011B4">
        <w:rPr>
          <w:rFonts w:asciiTheme="majorHAnsi" w:hAnsiTheme="majorHAnsi"/>
        </w:rPr>
        <w:t>;23</w:t>
      </w:r>
      <w:proofErr w:type="gramEnd"/>
      <w:r w:rsidRPr="008011B4">
        <w:rPr>
          <w:rFonts w:asciiTheme="majorHAnsi" w:hAnsiTheme="majorHAnsi"/>
        </w:rPr>
        <w:t>.</w:t>
      </w:r>
    </w:p>
    <w:p w14:paraId="10DD1991" w14:textId="3B72D7B7" w:rsidR="0021322A" w:rsidRPr="008011B4" w:rsidRDefault="0021322A" w:rsidP="0021322A">
      <w:pPr>
        <w:pStyle w:val="ListParagraph"/>
        <w:numPr>
          <w:ilvl w:val="0"/>
          <w:numId w:val="7"/>
        </w:numPr>
        <w:spacing w:before="120" w:line="360" w:lineRule="auto"/>
        <w:rPr>
          <w:rFonts w:asciiTheme="majorHAnsi" w:hAnsiTheme="majorHAnsi"/>
        </w:rPr>
      </w:pPr>
      <w:r w:rsidRPr="0021322A">
        <w:rPr>
          <w:rFonts w:asciiTheme="majorHAnsi" w:hAnsiTheme="majorHAnsi"/>
        </w:rPr>
        <w:t xml:space="preserve">Manna K, </w:t>
      </w:r>
      <w:proofErr w:type="spellStart"/>
      <w:r w:rsidRPr="0021322A">
        <w:rPr>
          <w:rFonts w:asciiTheme="majorHAnsi" w:hAnsiTheme="majorHAnsi"/>
        </w:rPr>
        <w:t>Debnath</w:t>
      </w:r>
      <w:proofErr w:type="spellEnd"/>
      <w:r w:rsidRPr="0021322A">
        <w:rPr>
          <w:rFonts w:asciiTheme="majorHAnsi" w:hAnsiTheme="majorHAnsi"/>
        </w:rPr>
        <w:t xml:space="preserve"> B, Borgohain R, Singh WS, </w:t>
      </w:r>
      <w:proofErr w:type="spellStart"/>
      <w:r w:rsidRPr="0021322A">
        <w:rPr>
          <w:rFonts w:asciiTheme="majorHAnsi" w:hAnsiTheme="majorHAnsi"/>
        </w:rPr>
        <w:t>Saha</w:t>
      </w:r>
      <w:proofErr w:type="spellEnd"/>
      <w:r w:rsidRPr="0021322A">
        <w:rPr>
          <w:rFonts w:asciiTheme="majorHAnsi" w:hAnsiTheme="majorHAnsi"/>
        </w:rPr>
        <w:t xml:space="preserve"> S, </w:t>
      </w:r>
      <w:proofErr w:type="spellStart"/>
      <w:r w:rsidRPr="0021322A">
        <w:rPr>
          <w:rFonts w:asciiTheme="majorHAnsi" w:hAnsiTheme="majorHAnsi"/>
        </w:rPr>
        <w:t>Ikbal</w:t>
      </w:r>
      <w:proofErr w:type="spellEnd"/>
      <w:r w:rsidRPr="0021322A">
        <w:rPr>
          <w:rFonts w:asciiTheme="majorHAnsi" w:hAnsiTheme="majorHAnsi"/>
        </w:rPr>
        <w:t xml:space="preserve"> AM, </w:t>
      </w:r>
      <w:proofErr w:type="spellStart"/>
      <w:r w:rsidRPr="0021322A">
        <w:rPr>
          <w:rFonts w:asciiTheme="majorHAnsi" w:hAnsiTheme="majorHAnsi"/>
        </w:rPr>
        <w:t>Sahoo</w:t>
      </w:r>
      <w:proofErr w:type="spellEnd"/>
      <w:r w:rsidRPr="0021322A">
        <w:rPr>
          <w:rFonts w:asciiTheme="majorHAnsi" w:hAnsiTheme="majorHAnsi"/>
        </w:rPr>
        <w:t xml:space="preserve"> L. Formulation and evaluation of novel herbal antidiabetic nutraceutical powder dosage using edible plant components of Tripura, India. Discover Food. 2024 Aug 13</w:t>
      </w:r>
      <w:proofErr w:type="gramStart"/>
      <w:r w:rsidRPr="0021322A">
        <w:rPr>
          <w:rFonts w:asciiTheme="majorHAnsi" w:hAnsiTheme="majorHAnsi"/>
        </w:rPr>
        <w:t>;4</w:t>
      </w:r>
      <w:proofErr w:type="gramEnd"/>
      <w:r w:rsidRPr="0021322A">
        <w:rPr>
          <w:rFonts w:asciiTheme="majorHAnsi" w:hAnsiTheme="majorHAnsi"/>
        </w:rPr>
        <w:t>(1):72.</w:t>
      </w:r>
    </w:p>
    <w:p w14:paraId="1D68A02D" w14:textId="77777777" w:rsidR="005A61F6" w:rsidRDefault="005A61F6" w:rsidP="005A61F6">
      <w:pPr>
        <w:spacing w:before="120" w:line="360" w:lineRule="auto"/>
        <w:rPr>
          <w:rFonts w:asciiTheme="majorHAnsi" w:hAnsiTheme="majorHAnsi"/>
          <w:b/>
          <w:u w:val="single"/>
        </w:rPr>
      </w:pPr>
      <w:bookmarkStart w:id="0" w:name="_GoBack"/>
      <w:bookmarkEnd w:id="0"/>
    </w:p>
    <w:p w14:paraId="1510B804" w14:textId="77777777" w:rsidR="00CF4EED" w:rsidRDefault="00CF4EED" w:rsidP="005A61F6">
      <w:pPr>
        <w:spacing w:before="120" w:line="360" w:lineRule="auto"/>
        <w:rPr>
          <w:rFonts w:asciiTheme="majorHAnsi" w:hAnsiTheme="majorHAnsi"/>
          <w:b/>
          <w:u w:val="single"/>
        </w:rPr>
      </w:pPr>
    </w:p>
    <w:p w14:paraId="3E16DA57" w14:textId="6CC1F290" w:rsidR="005A61F6" w:rsidRPr="005A61F6" w:rsidRDefault="005A61F6" w:rsidP="005A61F6">
      <w:pPr>
        <w:spacing w:before="120" w:line="360" w:lineRule="auto"/>
        <w:rPr>
          <w:rFonts w:asciiTheme="majorHAnsi" w:hAnsiTheme="majorHAnsi"/>
          <w:b/>
          <w:u w:val="single"/>
        </w:rPr>
      </w:pPr>
      <w:r w:rsidRPr="005A61F6">
        <w:rPr>
          <w:rFonts w:asciiTheme="majorHAnsi" w:hAnsiTheme="majorHAnsi"/>
          <w:b/>
          <w:u w:val="single"/>
        </w:rPr>
        <w:t>BOOK PUBLICATION</w:t>
      </w:r>
    </w:p>
    <w:p w14:paraId="3335C230" w14:textId="45617AC0" w:rsidR="00505D03" w:rsidRPr="005A61F6" w:rsidRDefault="005A61F6" w:rsidP="005A61F6">
      <w:pPr>
        <w:pStyle w:val="ListParagraph"/>
        <w:numPr>
          <w:ilvl w:val="0"/>
          <w:numId w:val="8"/>
        </w:numPr>
        <w:spacing w:before="120" w:line="360" w:lineRule="auto"/>
        <w:rPr>
          <w:rFonts w:asciiTheme="majorHAnsi" w:hAnsiTheme="majorHAnsi"/>
          <w:b/>
        </w:rPr>
      </w:pPr>
      <w:r>
        <w:t xml:space="preserve">Practical Book of Medicinal Chemistry-III </w:t>
      </w:r>
      <w:proofErr w:type="spellStart"/>
      <w:r>
        <w:t>BPharm</w:t>
      </w:r>
      <w:proofErr w:type="spellEnd"/>
      <w:r>
        <w:t xml:space="preserve"> VI Semester (As Per PCI Syllabus). Publisher: </w:t>
      </w:r>
      <w:proofErr w:type="spellStart"/>
      <w:r>
        <w:t>Booksclinic</w:t>
      </w:r>
      <w:proofErr w:type="spellEnd"/>
      <w:r>
        <w:t xml:space="preserve"> publishing house.</w:t>
      </w:r>
    </w:p>
    <w:p w14:paraId="718C2657" w14:textId="77777777" w:rsidR="00B80AB8" w:rsidRDefault="00B80AB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/>
          <w:b/>
          <w:u w:val="single"/>
        </w:rPr>
      </w:pPr>
    </w:p>
    <w:p w14:paraId="606E5846" w14:textId="77777777" w:rsidR="00505D03" w:rsidRPr="00BA7E78" w:rsidRDefault="00505D0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6" w14:textId="4BB00BC1" w:rsidR="00525270" w:rsidRPr="005A61F6" w:rsidRDefault="00BA7E78" w:rsidP="005A61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Research Experience:</w:t>
      </w:r>
      <w:r w:rsidR="000E18A8">
        <w:rPr>
          <w:rFonts w:eastAsia="Calibri"/>
          <w:color w:val="000000"/>
          <w:u w:val="single"/>
        </w:rPr>
        <w:t xml:space="preserve"> 2</w:t>
      </w:r>
      <w:r w:rsidR="005A61F6">
        <w:rPr>
          <w:rFonts w:eastAsia="Calibri"/>
          <w:color w:val="000000"/>
          <w:u w:val="single"/>
        </w:rPr>
        <w:t xml:space="preserve"> year</w:t>
      </w:r>
    </w:p>
    <w:p w14:paraId="00000037" w14:textId="74C55388" w:rsidR="00525270" w:rsidRPr="005A61F6" w:rsidRDefault="00BA7E78" w:rsidP="005A61F6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Membership of Professional bodies:</w:t>
      </w:r>
      <w:r w:rsidR="00DB0644">
        <w:rPr>
          <w:rFonts w:eastAsia="Calibri"/>
          <w:color w:val="000000"/>
          <w:u w:val="single"/>
        </w:rPr>
        <w:t xml:space="preserve">      </w:t>
      </w:r>
      <w:r w:rsidR="00DB0644">
        <w:rPr>
          <w:rFonts w:eastAsia="Calibri"/>
          <w:color w:val="000000"/>
        </w:rPr>
        <w:t>Association of Pharmaceutical Teachers in India</w:t>
      </w:r>
    </w:p>
    <w:p w14:paraId="38FBCF9E" w14:textId="020612CF" w:rsidR="003D2E7B" w:rsidRDefault="003D2E7B" w:rsidP="003D2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  <w:bookmarkStart w:id="1" w:name="_heading=h.30j0zll" w:colFirst="0" w:colLast="0"/>
      <w:bookmarkEnd w:id="1"/>
    </w:p>
    <w:p w14:paraId="5AB5E90F" w14:textId="0283631D" w:rsidR="003D2E7B" w:rsidRDefault="00505D03" w:rsidP="003D2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>
        <w:rPr>
          <w:rFonts w:eastAsia="Arial"/>
          <w:noProof/>
          <w:color w:val="000000"/>
          <w:sz w:val="22"/>
          <w:szCs w:val="22"/>
          <w:lang w:val="en-IN" w:eastAsia="en-IN"/>
        </w:rPr>
        <w:drawing>
          <wp:inline distT="0" distB="0" distL="0" distR="0" wp14:anchorId="76B1A03C" wp14:editId="3D2EED97">
            <wp:extent cx="1143000" cy="4324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3" w14:textId="18D98F4A" w:rsidR="00525270" w:rsidRPr="003D2E7B" w:rsidRDefault="00196505" w:rsidP="003D2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  <w:r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505D03">
        <w:rPr>
          <w:rFonts w:eastAsia="Arial"/>
          <w:color w:val="000000"/>
          <w:sz w:val="22"/>
          <w:szCs w:val="22"/>
        </w:rPr>
        <w:t>(Ranadeep Borgohain</w:t>
      </w:r>
      <w:r w:rsidR="00440009" w:rsidRPr="00BA7E78">
        <w:rPr>
          <w:rFonts w:eastAsia="Arial"/>
          <w:color w:val="000000"/>
          <w:sz w:val="22"/>
          <w:szCs w:val="22"/>
        </w:rPr>
        <w:t>)</w:t>
      </w:r>
      <w:r w:rsidR="003D2E7B">
        <w:rPr>
          <w:rFonts w:eastAsia="Arial"/>
          <w:color w:val="000000"/>
          <w:sz w:val="22"/>
          <w:szCs w:val="22"/>
        </w:rPr>
        <w:tab/>
        <w:t xml:space="preserve"> </w:t>
      </w:r>
      <w:r w:rsidR="008B5954">
        <w:rPr>
          <w:rFonts w:eastAsia="Arial"/>
          <w:color w:val="000000"/>
          <w:sz w:val="22"/>
          <w:szCs w:val="22"/>
        </w:rPr>
        <w:t xml:space="preserve">                                     </w:t>
      </w:r>
      <w:r w:rsidR="006279A4">
        <w:rPr>
          <w:rFonts w:eastAsia="Arial"/>
          <w:color w:val="000000"/>
          <w:sz w:val="22"/>
          <w:szCs w:val="22"/>
        </w:rPr>
        <w:t xml:space="preserve">              </w:t>
      </w:r>
      <w:r w:rsidR="008B5954">
        <w:rPr>
          <w:rFonts w:eastAsia="Arial"/>
          <w:color w:val="000000"/>
          <w:sz w:val="22"/>
          <w:szCs w:val="22"/>
        </w:rPr>
        <w:t xml:space="preserve">      </w:t>
      </w:r>
      <w:r w:rsidR="00C345F3" w:rsidRPr="00BA7E78">
        <w:rPr>
          <w:rFonts w:eastAsia="Arial"/>
          <w:color w:val="000000"/>
          <w:sz w:val="22"/>
          <w:szCs w:val="22"/>
        </w:rPr>
        <w:t xml:space="preserve">                                    </w:t>
      </w:r>
      <w:r w:rsidR="00BA7E78" w:rsidRPr="00BA7E78">
        <w:rPr>
          <w:rFonts w:eastAsia="Arial"/>
          <w:color w:val="000000"/>
          <w:sz w:val="22"/>
          <w:szCs w:val="22"/>
        </w:rPr>
        <w:t xml:space="preserve">                   </w:t>
      </w:r>
      <w:r w:rsidR="00440009">
        <w:rPr>
          <w:rFonts w:eastAsia="Arial"/>
          <w:color w:val="000000"/>
          <w:sz w:val="22"/>
          <w:szCs w:val="22"/>
        </w:rPr>
        <w:t xml:space="preserve">                   </w:t>
      </w:r>
    </w:p>
    <w:sectPr w:rsidR="00525270" w:rsidRPr="003D2E7B" w:rsidSect="00A2412A">
      <w:footerReference w:type="default" r:id="rId10"/>
      <w:pgSz w:w="12240" w:h="15840"/>
      <w:pgMar w:top="1440" w:right="1440" w:bottom="56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9E491" w14:textId="77777777" w:rsidR="00737710" w:rsidRDefault="00737710">
      <w:r>
        <w:separator/>
      </w:r>
    </w:p>
  </w:endnote>
  <w:endnote w:type="continuationSeparator" w:id="0">
    <w:p w14:paraId="5DBCFF39" w14:textId="77777777" w:rsidR="00737710" w:rsidRDefault="0073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4" w14:textId="4D0C9C22" w:rsidR="00196505" w:rsidRDefault="001965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322A">
      <w:rPr>
        <w:noProof/>
        <w:color w:val="000000"/>
      </w:rPr>
      <w:t>1</w:t>
    </w:r>
    <w:r>
      <w:rPr>
        <w:color w:val="000000"/>
      </w:rPr>
      <w:fldChar w:fldCharType="end"/>
    </w:r>
  </w:p>
  <w:p w14:paraId="00000045" w14:textId="77777777" w:rsidR="00196505" w:rsidRDefault="001965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B5983" w14:textId="77777777" w:rsidR="00737710" w:rsidRDefault="00737710">
      <w:r>
        <w:separator/>
      </w:r>
    </w:p>
  </w:footnote>
  <w:footnote w:type="continuationSeparator" w:id="0">
    <w:p w14:paraId="3BBF421A" w14:textId="77777777" w:rsidR="00737710" w:rsidRDefault="0073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8F2115"/>
    <w:multiLevelType w:val="hybridMultilevel"/>
    <w:tmpl w:val="AD62F3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F5E"/>
    <w:multiLevelType w:val="hybridMultilevel"/>
    <w:tmpl w:val="5914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04C49"/>
    <w:multiLevelType w:val="hybridMultilevel"/>
    <w:tmpl w:val="B366CA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04B9F"/>
    <w:multiLevelType w:val="hybridMultilevel"/>
    <w:tmpl w:val="9B34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D0576"/>
    <w:multiLevelType w:val="hybridMultilevel"/>
    <w:tmpl w:val="6804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238E1"/>
    <w:multiLevelType w:val="hybridMultilevel"/>
    <w:tmpl w:val="81CCE2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70"/>
    <w:rsid w:val="000438FA"/>
    <w:rsid w:val="00044C54"/>
    <w:rsid w:val="0006552B"/>
    <w:rsid w:val="00071832"/>
    <w:rsid w:val="0007719F"/>
    <w:rsid w:val="000C7A06"/>
    <w:rsid w:val="000E18A8"/>
    <w:rsid w:val="00135707"/>
    <w:rsid w:val="00196505"/>
    <w:rsid w:val="001A0EB3"/>
    <w:rsid w:val="001C4BC8"/>
    <w:rsid w:val="001F130B"/>
    <w:rsid w:val="0021322A"/>
    <w:rsid w:val="00234483"/>
    <w:rsid w:val="00260A49"/>
    <w:rsid w:val="00266C64"/>
    <w:rsid w:val="00267C0C"/>
    <w:rsid w:val="002F5787"/>
    <w:rsid w:val="00301CF8"/>
    <w:rsid w:val="0031298F"/>
    <w:rsid w:val="00342F82"/>
    <w:rsid w:val="003A61B3"/>
    <w:rsid w:val="003B1071"/>
    <w:rsid w:val="003D2E7B"/>
    <w:rsid w:val="003F780E"/>
    <w:rsid w:val="004251ED"/>
    <w:rsid w:val="00440009"/>
    <w:rsid w:val="00463718"/>
    <w:rsid w:val="00496CC1"/>
    <w:rsid w:val="004A0946"/>
    <w:rsid w:val="004A3674"/>
    <w:rsid w:val="004A4E6E"/>
    <w:rsid w:val="004C402B"/>
    <w:rsid w:val="004C4B64"/>
    <w:rsid w:val="004D1337"/>
    <w:rsid w:val="004F6182"/>
    <w:rsid w:val="00505D03"/>
    <w:rsid w:val="00525270"/>
    <w:rsid w:val="00535FD8"/>
    <w:rsid w:val="005447D6"/>
    <w:rsid w:val="00572CAC"/>
    <w:rsid w:val="005862A5"/>
    <w:rsid w:val="005A61F6"/>
    <w:rsid w:val="00604D18"/>
    <w:rsid w:val="006279A4"/>
    <w:rsid w:val="00652C73"/>
    <w:rsid w:val="00664AD6"/>
    <w:rsid w:val="00736380"/>
    <w:rsid w:val="00737710"/>
    <w:rsid w:val="007823F5"/>
    <w:rsid w:val="00792037"/>
    <w:rsid w:val="007B7377"/>
    <w:rsid w:val="007F2871"/>
    <w:rsid w:val="008011B4"/>
    <w:rsid w:val="008B5954"/>
    <w:rsid w:val="0098263C"/>
    <w:rsid w:val="009D2437"/>
    <w:rsid w:val="009E20C2"/>
    <w:rsid w:val="00A1491F"/>
    <w:rsid w:val="00A23B6F"/>
    <w:rsid w:val="00A2412A"/>
    <w:rsid w:val="00A551F0"/>
    <w:rsid w:val="00A56059"/>
    <w:rsid w:val="00AA27F1"/>
    <w:rsid w:val="00AC4EF3"/>
    <w:rsid w:val="00AD6703"/>
    <w:rsid w:val="00B80AB8"/>
    <w:rsid w:val="00B84191"/>
    <w:rsid w:val="00B856A3"/>
    <w:rsid w:val="00BA7E78"/>
    <w:rsid w:val="00BB427C"/>
    <w:rsid w:val="00C00EBC"/>
    <w:rsid w:val="00C07C56"/>
    <w:rsid w:val="00C11446"/>
    <w:rsid w:val="00C34462"/>
    <w:rsid w:val="00C345F3"/>
    <w:rsid w:val="00C429FF"/>
    <w:rsid w:val="00CB30FC"/>
    <w:rsid w:val="00CC2867"/>
    <w:rsid w:val="00CF4EED"/>
    <w:rsid w:val="00D14798"/>
    <w:rsid w:val="00D5395B"/>
    <w:rsid w:val="00D91540"/>
    <w:rsid w:val="00D927BE"/>
    <w:rsid w:val="00DB0644"/>
    <w:rsid w:val="00DB6DC7"/>
    <w:rsid w:val="00E06B60"/>
    <w:rsid w:val="00E21ABA"/>
    <w:rsid w:val="00E27928"/>
    <w:rsid w:val="00E3780D"/>
    <w:rsid w:val="00EC476A"/>
    <w:rsid w:val="00ED3F6E"/>
    <w:rsid w:val="00EE0CFB"/>
    <w:rsid w:val="00EE112C"/>
    <w:rsid w:val="00F1131B"/>
    <w:rsid w:val="00F460B4"/>
    <w:rsid w:val="00F76533"/>
    <w:rsid w:val="00F93F0E"/>
    <w:rsid w:val="00FE1500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F848A"/>
  <w15:docId w15:val="{6B87B383-866F-B041-B589-191535E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04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A83F82-C8B6-4A67-9DF6-430D0761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11</cp:revision>
  <cp:lastPrinted>2022-12-30T10:00:00Z</cp:lastPrinted>
  <dcterms:created xsi:type="dcterms:W3CDTF">2024-03-07T07:12:00Z</dcterms:created>
  <dcterms:modified xsi:type="dcterms:W3CDTF">2025-09-16T05:32:00Z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  <property fmtid="{D5CDD505-2E9C-101B-9397-08002B2CF9AE}" pid="4" name="GrammarlyDocumentId">
    <vt:lpwstr>248d1cf8ac37751027f7e76b6d75c75c4399a7e823db660c595c46dae70b0c6e</vt:lpwstr>
  </property>
</Properties>
</file>