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2889" w14:textId="4E6C72BB" w:rsidR="00EA3EBB" w:rsidRPr="00E05301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  <w:u w:val="single"/>
        </w:rPr>
      </w:pPr>
      <w:r w:rsidRPr="00E05301">
        <w:rPr>
          <w:color w:val="000000"/>
          <w:u w:val="single"/>
        </w:rPr>
        <w:t xml:space="preserve">CV of </w:t>
      </w:r>
      <w:r w:rsidR="003017DE">
        <w:rPr>
          <w:b/>
          <w:u w:val="single"/>
        </w:rPr>
        <w:t>Dr.</w:t>
      </w:r>
      <w:r w:rsidR="00A874C2">
        <w:rPr>
          <w:b/>
          <w:u w:val="single"/>
        </w:rPr>
        <w:t xml:space="preserve"> </w:t>
      </w:r>
      <w:r w:rsidR="003017DE">
        <w:rPr>
          <w:b/>
          <w:u w:val="single"/>
        </w:rPr>
        <w:t>Rakibur Rahman</w:t>
      </w:r>
    </w:p>
    <w:p w14:paraId="534ECC89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1109898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="003A4267" w:rsidRPr="00E05301">
        <w:rPr>
          <w:color w:val="000000"/>
        </w:rPr>
        <w:tab/>
      </w:r>
      <w:r w:rsidR="00682F6D">
        <w:rPr>
          <w:color w:val="000000"/>
        </w:rPr>
        <w:t>Dr. Rakibur Rahman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35EDA6C8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="00682F6D">
        <w:rPr>
          <w:color w:val="000000"/>
        </w:rPr>
        <w:t xml:space="preserve"> Assistant Professor</w:t>
      </w:r>
      <w:r w:rsidRPr="00E05301">
        <w:rPr>
          <w:color w:val="000000"/>
        </w:rPr>
        <w:tab/>
      </w:r>
    </w:p>
    <w:p w14:paraId="79241CF8" w14:textId="77777777" w:rsidR="00682F6D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>:</w:t>
      </w:r>
      <w:r w:rsidR="00682F6D">
        <w:rPr>
          <w:color w:val="000000"/>
        </w:rPr>
        <w:t xml:space="preserve"> Vill +P.O.- Uttar </w:t>
      </w:r>
      <w:proofErr w:type="spellStart"/>
      <w:r w:rsidR="00682F6D">
        <w:rPr>
          <w:color w:val="000000"/>
        </w:rPr>
        <w:t>Khatowal</w:t>
      </w:r>
      <w:proofErr w:type="spellEnd"/>
      <w:r w:rsidR="00682F6D">
        <w:rPr>
          <w:color w:val="000000"/>
        </w:rPr>
        <w:t xml:space="preserve">, </w:t>
      </w:r>
      <w:proofErr w:type="spellStart"/>
      <w:proofErr w:type="gramStart"/>
      <w:r w:rsidR="00682F6D">
        <w:rPr>
          <w:color w:val="000000"/>
        </w:rPr>
        <w:t>Dist</w:t>
      </w:r>
      <w:proofErr w:type="spellEnd"/>
      <w:r w:rsidR="00682F6D">
        <w:rPr>
          <w:color w:val="000000"/>
        </w:rPr>
        <w:t xml:space="preserve"> :</w:t>
      </w:r>
      <w:proofErr w:type="gramEnd"/>
      <w:r w:rsidR="00682F6D">
        <w:rPr>
          <w:color w:val="000000"/>
        </w:rPr>
        <w:t xml:space="preserve"> Nagaon (Assam), Pin-782128</w:t>
      </w:r>
      <w:r w:rsidRPr="00E05301">
        <w:rPr>
          <w:color w:val="000000"/>
        </w:rPr>
        <w:t xml:space="preserve"> </w:t>
      </w:r>
    </w:p>
    <w:p w14:paraId="79785FE2" w14:textId="77777777" w:rsidR="00EA3EBB" w:rsidRPr="00E05301" w:rsidRDefault="00AE6186" w:rsidP="009A5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color w:val="000000"/>
        </w:rPr>
      </w:pPr>
      <w:r w:rsidRPr="00E05301">
        <w:rPr>
          <w:color w:val="000000"/>
        </w:rPr>
        <w:t>(</w:t>
      </w:r>
      <w:r w:rsidR="003017DE" w:rsidRPr="00E05301">
        <w:rPr>
          <w:color w:val="000000"/>
        </w:rPr>
        <w:t>Office</w:t>
      </w:r>
      <w:r w:rsidRPr="00E05301">
        <w:rPr>
          <w:color w:val="000000"/>
        </w:rPr>
        <w:t>)</w:t>
      </w:r>
      <w:r w:rsidR="00A21501">
        <w:rPr>
          <w:color w:val="000000"/>
        </w:rPr>
        <w:t xml:space="preserve">: </w:t>
      </w:r>
      <w:r w:rsidR="009A5EF6">
        <w:rPr>
          <w:color w:val="000000"/>
        </w:rPr>
        <w:t>Gi</w:t>
      </w:r>
      <w:r w:rsidR="003017DE">
        <w:rPr>
          <w:color w:val="000000"/>
        </w:rPr>
        <w:t>rijananda Ch</w:t>
      </w:r>
      <w:r w:rsidR="009A5EF6">
        <w:rPr>
          <w:color w:val="000000"/>
        </w:rPr>
        <w:t>owdhury Institute of Pharmaceutical Science-Tezpur C</w:t>
      </w:r>
      <w:r w:rsidR="003017DE">
        <w:rPr>
          <w:color w:val="000000"/>
        </w:rPr>
        <w:t>a</w:t>
      </w:r>
      <w:r w:rsidR="009A5EF6">
        <w:rPr>
          <w:color w:val="000000"/>
        </w:rPr>
        <w:t xml:space="preserve">mpus   </w:t>
      </w:r>
      <w:proofErr w:type="gramStart"/>
      <w:r w:rsidR="009A5EF6">
        <w:rPr>
          <w:color w:val="000000"/>
        </w:rPr>
        <w:t xml:space="preserve">   (</w:t>
      </w:r>
      <w:proofErr w:type="gramEnd"/>
      <w:r w:rsidR="009A5EF6">
        <w:rPr>
          <w:color w:val="000000"/>
        </w:rPr>
        <w:t xml:space="preserve">GCU TEZPUR), </w:t>
      </w:r>
      <w:proofErr w:type="spellStart"/>
      <w:r w:rsidR="009A5EF6">
        <w:rPr>
          <w:color w:val="000000"/>
        </w:rPr>
        <w:t>Dekargaon</w:t>
      </w:r>
      <w:proofErr w:type="spellEnd"/>
      <w:r w:rsidR="009A5EF6">
        <w:rPr>
          <w:color w:val="000000"/>
        </w:rPr>
        <w:t xml:space="preserve">, Tezpur, </w:t>
      </w:r>
      <w:r w:rsidR="003017DE">
        <w:rPr>
          <w:color w:val="000000"/>
        </w:rPr>
        <w:t>Assam,</w:t>
      </w:r>
      <w:r w:rsidR="009A5EF6">
        <w:rPr>
          <w:color w:val="000000"/>
        </w:rPr>
        <w:t xml:space="preserve"> 784501</w:t>
      </w:r>
    </w:p>
    <w:p w14:paraId="1A0362CE" w14:textId="77777777" w:rsidR="00EA3EBB" w:rsidRPr="00E05301" w:rsidRDefault="009A5EF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E6186" w:rsidRPr="00E05301">
        <w:rPr>
          <w:color w:val="000000"/>
        </w:rPr>
        <w:t xml:space="preserve">Mobile No.: </w:t>
      </w:r>
      <w:r>
        <w:rPr>
          <w:color w:val="000000"/>
        </w:rPr>
        <w:t>8638195900</w:t>
      </w:r>
    </w:p>
    <w:p w14:paraId="0EF23C80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   </w:t>
      </w:r>
      <w:r w:rsidR="00682F6D">
        <w:rPr>
          <w:color w:val="000000"/>
        </w:rPr>
        <w:t xml:space="preserve">    </w:t>
      </w:r>
      <w:r w:rsidR="009A5EF6">
        <w:rPr>
          <w:color w:val="000000"/>
        </w:rPr>
        <w:t xml:space="preserve"> </w:t>
      </w:r>
      <w:r w:rsidRPr="00E05301">
        <w:rPr>
          <w:color w:val="000000"/>
        </w:rPr>
        <w:t>WA No:</w:t>
      </w:r>
      <w:r w:rsidR="009A5EF6">
        <w:rPr>
          <w:color w:val="000000"/>
        </w:rPr>
        <w:t xml:space="preserve"> 8638195900 </w:t>
      </w:r>
    </w:p>
    <w:p w14:paraId="7E07AECC" w14:textId="77777777" w:rsidR="00EA3EBB" w:rsidRPr="00E05301" w:rsidRDefault="009A5EF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E6186" w:rsidRPr="00E05301">
        <w:rPr>
          <w:color w:val="000000"/>
        </w:rPr>
        <w:t>Email:</w:t>
      </w:r>
      <w:r w:rsidR="003017DE">
        <w:rPr>
          <w:color w:val="000000"/>
        </w:rPr>
        <w:t xml:space="preserve"> </w:t>
      </w:r>
      <w:hyperlink r:id="rId7" w:history="1">
        <w:r w:rsidR="003017DE" w:rsidRPr="0015090B">
          <w:rPr>
            <w:rStyle w:val="Hyperlink"/>
          </w:rPr>
          <w:t>rakiburrahman105@gmail.com</w:t>
        </w:r>
      </w:hyperlink>
      <w:r w:rsidR="003017DE">
        <w:rPr>
          <w:color w:val="000000"/>
        </w:rPr>
        <w:t xml:space="preserve"> </w:t>
      </w:r>
    </w:p>
    <w:p w14:paraId="07C9C013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14:paraId="61DA4509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="003017DE">
        <w:rPr>
          <w:color w:val="000000"/>
        </w:rPr>
        <w:t xml:space="preserve"> Male</w:t>
      </w:r>
      <w:r w:rsidRPr="00E05301">
        <w:rPr>
          <w:color w:val="000000"/>
        </w:rPr>
        <w:tab/>
      </w:r>
    </w:p>
    <w:p w14:paraId="0D97439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2A5674">
        <w:rPr>
          <w:color w:val="000000"/>
        </w:rPr>
        <w:tab/>
      </w:r>
      <w:r w:rsidR="0035104A">
        <w:rPr>
          <w:color w:val="000000"/>
        </w:rPr>
        <w:t>0</w:t>
      </w:r>
      <w:r w:rsidR="003017DE">
        <w:rPr>
          <w:color w:val="000000"/>
        </w:rPr>
        <w:t>6/11/1992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7F0898BF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286"/>
        <w:gridCol w:w="2268"/>
        <w:gridCol w:w="2410"/>
        <w:gridCol w:w="3543"/>
      </w:tblGrid>
      <w:tr w:rsidR="00EA3EBB" w:rsidRPr="00E05301" w14:paraId="2F315BFB" w14:textId="77777777" w:rsidTr="00E05301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7D8CDA1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23553EE1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85A09B8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5133925D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282CE4E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CA3D3DC" w14:textId="77777777" w:rsidTr="00E05301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13A27744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5AC61F54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DACB91F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6646D1C5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45EA67F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14:paraId="26452924" w14:textId="77777777" w:rsidTr="00E05301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4038A4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  <w:vAlign w:val="center"/>
          </w:tcPr>
          <w:p w14:paraId="56DD444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1901F66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1113EDC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14:paraId="5DA5373E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13409209" w14:textId="77777777" w:rsidTr="003333B9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4648238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nil"/>
            </w:tcBorders>
            <w:vAlign w:val="center"/>
          </w:tcPr>
          <w:p w14:paraId="588860B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2F22DF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FD8F62E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6168F9B5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65485E25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2F2F31B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286" w:type="dxa"/>
            <w:vAlign w:val="center"/>
          </w:tcPr>
          <w:p w14:paraId="40934080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017D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C1E547A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2410" w:type="dxa"/>
            <w:vAlign w:val="center"/>
          </w:tcPr>
          <w:p w14:paraId="629BAE53" w14:textId="3AAF4B23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Board of Secondary Education,</w:t>
            </w:r>
            <w:r w:rsidR="00A874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Assam</w:t>
            </w:r>
          </w:p>
        </w:tc>
        <w:tc>
          <w:tcPr>
            <w:tcW w:w="3543" w:type="dxa"/>
            <w:vAlign w:val="center"/>
          </w:tcPr>
          <w:p w14:paraId="097B9679" w14:textId="77777777" w:rsidR="00EA3EBB" w:rsidRPr="00E05301" w:rsidRDefault="00FC01BC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A3EBB" w:rsidRPr="00E05301" w14:paraId="60EFB42C" w14:textId="77777777" w:rsidTr="00E05301">
        <w:trPr>
          <w:trHeight w:val="731"/>
        </w:trPr>
        <w:tc>
          <w:tcPr>
            <w:tcW w:w="524" w:type="dxa"/>
            <w:vAlign w:val="center"/>
          </w:tcPr>
          <w:p w14:paraId="2450A881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286" w:type="dxa"/>
            <w:vAlign w:val="center"/>
          </w:tcPr>
          <w:p w14:paraId="455D2864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017DE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1E361C4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2410" w:type="dxa"/>
            <w:vAlign w:val="center"/>
          </w:tcPr>
          <w:p w14:paraId="2B2A6316" w14:textId="77777777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Assam Higher Secondary Education Council</w:t>
            </w:r>
          </w:p>
        </w:tc>
        <w:tc>
          <w:tcPr>
            <w:tcW w:w="3543" w:type="dxa"/>
            <w:vAlign w:val="center"/>
          </w:tcPr>
          <w:p w14:paraId="14281664" w14:textId="77777777" w:rsidR="00EA3EBB" w:rsidRPr="00E05301" w:rsidRDefault="009001FF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Science Stream</w:t>
            </w:r>
          </w:p>
        </w:tc>
      </w:tr>
      <w:tr w:rsidR="00EA3EBB" w:rsidRPr="00E05301" w14:paraId="325C2E7E" w14:textId="77777777" w:rsidTr="00E05301">
        <w:trPr>
          <w:trHeight w:val="729"/>
        </w:trPr>
        <w:tc>
          <w:tcPr>
            <w:tcW w:w="524" w:type="dxa"/>
            <w:vAlign w:val="center"/>
          </w:tcPr>
          <w:p w14:paraId="66DFDE8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286" w:type="dxa"/>
            <w:vAlign w:val="center"/>
          </w:tcPr>
          <w:p w14:paraId="35684253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B.Pharm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14:paraId="7BC531DB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410" w:type="dxa"/>
            <w:vAlign w:val="center"/>
          </w:tcPr>
          <w:p w14:paraId="5716983E" w14:textId="77777777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sz w:val="18"/>
              </w:rPr>
              <w:t>GAUHATI UNIVERSITY</w:t>
            </w:r>
          </w:p>
        </w:tc>
        <w:tc>
          <w:tcPr>
            <w:tcW w:w="3543" w:type="dxa"/>
            <w:vAlign w:val="center"/>
          </w:tcPr>
          <w:p w14:paraId="18DB5BC4" w14:textId="77777777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Pharmacy</w:t>
            </w:r>
          </w:p>
        </w:tc>
      </w:tr>
      <w:tr w:rsidR="00EA3EBB" w:rsidRPr="00E05301" w14:paraId="50720CA6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15706BC5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286" w:type="dxa"/>
            <w:vAlign w:val="center"/>
          </w:tcPr>
          <w:p w14:paraId="14E32FCC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Pharm. D</w:t>
            </w:r>
            <w:r w:rsidR="005D205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(PB)</w:t>
            </w:r>
          </w:p>
        </w:tc>
        <w:tc>
          <w:tcPr>
            <w:tcW w:w="2268" w:type="dxa"/>
            <w:vAlign w:val="center"/>
          </w:tcPr>
          <w:p w14:paraId="6AAD66AB" w14:textId="77777777" w:rsidR="00EA3EBB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410" w:type="dxa"/>
            <w:vAlign w:val="center"/>
          </w:tcPr>
          <w:p w14:paraId="1948ABDA" w14:textId="77777777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Rajiv Gandhi University of Health Sciences</w:t>
            </w:r>
            <w:r w:rsidR="001C55D0">
              <w:rPr>
                <w:color w:val="000000"/>
              </w:rPr>
              <w:t>, Karnataka</w:t>
            </w:r>
          </w:p>
        </w:tc>
        <w:tc>
          <w:tcPr>
            <w:tcW w:w="3543" w:type="dxa"/>
            <w:vAlign w:val="center"/>
          </w:tcPr>
          <w:p w14:paraId="13F59C18" w14:textId="77777777" w:rsidR="00EA3EBB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Pharmacy Practice</w:t>
            </w:r>
          </w:p>
        </w:tc>
      </w:tr>
      <w:tr w:rsidR="002A5674" w:rsidRPr="00E05301" w14:paraId="2BB7CF4C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425C2488" w14:textId="77777777" w:rsidR="002A5674" w:rsidRPr="00E05301" w:rsidRDefault="002A5674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vAlign w:val="center"/>
          </w:tcPr>
          <w:p w14:paraId="63F24248" w14:textId="77777777" w:rsidR="002A5674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PhD</w:t>
            </w:r>
          </w:p>
        </w:tc>
        <w:tc>
          <w:tcPr>
            <w:tcW w:w="2268" w:type="dxa"/>
            <w:vAlign w:val="center"/>
          </w:tcPr>
          <w:p w14:paraId="5FE5ABEE" w14:textId="77777777" w:rsidR="002A5674" w:rsidRPr="00E05301" w:rsidRDefault="003017DE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Pursuing </w:t>
            </w:r>
          </w:p>
        </w:tc>
        <w:tc>
          <w:tcPr>
            <w:tcW w:w="2410" w:type="dxa"/>
            <w:vAlign w:val="center"/>
          </w:tcPr>
          <w:p w14:paraId="0901B942" w14:textId="77777777" w:rsidR="002A5674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Assam Royal Global University</w:t>
            </w:r>
          </w:p>
        </w:tc>
        <w:tc>
          <w:tcPr>
            <w:tcW w:w="3543" w:type="dxa"/>
            <w:vAlign w:val="center"/>
          </w:tcPr>
          <w:p w14:paraId="222CCCC1" w14:textId="77777777" w:rsidR="002A5674" w:rsidRPr="00E05301" w:rsidRDefault="008A2A7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Pharmaceutical Science</w:t>
            </w:r>
          </w:p>
        </w:tc>
      </w:tr>
      <w:tr w:rsidR="00601032" w:rsidRPr="00E05301" w14:paraId="76AB3EF9" w14:textId="77777777" w:rsidTr="00E05301">
        <w:trPr>
          <w:trHeight w:val="732"/>
        </w:trPr>
        <w:tc>
          <w:tcPr>
            <w:tcW w:w="524" w:type="dxa"/>
            <w:vAlign w:val="center"/>
          </w:tcPr>
          <w:p w14:paraId="45985F84" w14:textId="77777777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6" w:type="dxa"/>
            <w:vAlign w:val="center"/>
          </w:tcPr>
          <w:p w14:paraId="01951AAE" w14:textId="77777777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02D42E0" w14:textId="77777777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36B7805" w14:textId="77777777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7CE84BA7" w14:textId="77777777" w:rsidR="00601032" w:rsidRDefault="00601032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229BD9A9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4FF9DDF8" w14:textId="77777777"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3FC54810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lastRenderedPageBreak/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FC01BC">
        <w:rPr>
          <w:color w:val="000000"/>
        </w:rPr>
        <w:t>English, Assamese, Hindi, Bangla</w:t>
      </w:r>
    </w:p>
    <w:p w14:paraId="0E6A66E8" w14:textId="77777777" w:rsidR="00366D2E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Acad</w:t>
      </w:r>
      <w:r w:rsidR="00A33EE8" w:rsidRPr="00E05301">
        <w:rPr>
          <w:color w:val="000000"/>
          <w:u w:val="single"/>
        </w:rPr>
        <w:t>emic/ Administrative Experience:</w:t>
      </w:r>
      <w:r w:rsidR="00FC01BC">
        <w:rPr>
          <w:color w:val="000000"/>
          <w:u w:val="single"/>
        </w:rPr>
        <w:t xml:space="preserve"> 05 Years</w:t>
      </w:r>
    </w:p>
    <w:p w14:paraId="22FA84A3" w14:textId="77777777" w:rsidR="00EA3EBB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List of Publications:</w:t>
      </w:r>
      <w:r w:rsidR="00FC01BC">
        <w:rPr>
          <w:color w:val="000000"/>
          <w:u w:val="single"/>
        </w:rPr>
        <w:t xml:space="preserve"> </w:t>
      </w:r>
    </w:p>
    <w:p w14:paraId="7FBF1716" w14:textId="77777777" w:rsidR="00752480" w:rsidRDefault="00752480" w:rsidP="00752480">
      <w:pPr>
        <w:jc w:val="both"/>
      </w:pPr>
      <w:r>
        <w:t>1.</w:t>
      </w:r>
      <w:r w:rsidRPr="0017169E">
        <w:t xml:space="preserve"> Determination</w:t>
      </w:r>
      <w:r>
        <w:t xml:space="preserve"> </w:t>
      </w:r>
      <w:r w:rsidRPr="0017169E">
        <w:t>of</w:t>
      </w:r>
      <w:r>
        <w:t xml:space="preserve"> </w:t>
      </w:r>
      <w:r w:rsidRPr="0017169E">
        <w:t>bisoprolol</w:t>
      </w:r>
      <w:r>
        <w:t xml:space="preserve"> </w:t>
      </w:r>
      <w:r w:rsidRPr="0017169E">
        <w:t>fumarate</w:t>
      </w:r>
      <w:r>
        <w:t xml:space="preserve"> </w:t>
      </w:r>
      <w:r w:rsidRPr="0017169E">
        <w:t>and</w:t>
      </w:r>
      <w:r>
        <w:t xml:space="preserve"> </w:t>
      </w:r>
      <w:r w:rsidRPr="0017169E">
        <w:t>its</w:t>
      </w:r>
      <w:r>
        <w:t xml:space="preserve"> </w:t>
      </w:r>
      <w:r w:rsidRPr="0017169E">
        <w:t>metabolites</w:t>
      </w:r>
      <w:r>
        <w:t xml:space="preserve"> </w:t>
      </w:r>
      <w:r w:rsidRPr="0017169E">
        <w:t>in</w:t>
      </w:r>
      <w:r>
        <w:t xml:space="preserve"> </w:t>
      </w:r>
      <w:r w:rsidRPr="0017169E">
        <w:t>biological,</w:t>
      </w:r>
      <w:r>
        <w:t xml:space="preserve"> </w:t>
      </w:r>
      <w:r w:rsidRPr="0017169E">
        <w:t>pharmacy</w:t>
      </w:r>
      <w:r>
        <w:t xml:space="preserve"> </w:t>
      </w:r>
      <w:r w:rsidRPr="0017169E">
        <w:t>and</w:t>
      </w:r>
      <w:r>
        <w:t xml:space="preserve"> </w:t>
      </w:r>
      <w:r w:rsidRPr="0017169E">
        <w:t>allied</w:t>
      </w:r>
      <w:r>
        <w:t xml:space="preserve"> </w:t>
      </w:r>
      <w:r w:rsidRPr="0017169E">
        <w:t xml:space="preserve">sciences. </w:t>
      </w:r>
      <w:r w:rsidRPr="0017169E">
        <w:rPr>
          <w:i/>
        </w:rPr>
        <w:t>International Journal of Biology, Pharmacy and Allied Sciences.12 (9), 4307-4317</w:t>
      </w:r>
    </w:p>
    <w:p w14:paraId="60E597D5" w14:textId="77777777" w:rsidR="00752480" w:rsidRDefault="00752480" w:rsidP="00752480">
      <w:pPr>
        <w:jc w:val="both"/>
      </w:pPr>
      <w:r>
        <w:t>2.</w:t>
      </w:r>
      <w:r w:rsidRPr="0017169E">
        <w:t>Mangrove</w:t>
      </w:r>
      <w:r>
        <w:t xml:space="preserve"> </w:t>
      </w:r>
      <w:r w:rsidRPr="0017169E">
        <w:t>Ecosystem:</w:t>
      </w:r>
      <w:r>
        <w:t xml:space="preserve"> </w:t>
      </w:r>
      <w:r w:rsidRPr="0017169E">
        <w:t>A</w:t>
      </w:r>
      <w:r>
        <w:t xml:space="preserve"> </w:t>
      </w:r>
      <w:r w:rsidRPr="0017169E">
        <w:t>Promising</w:t>
      </w:r>
      <w:r>
        <w:t xml:space="preserve"> </w:t>
      </w:r>
      <w:r w:rsidRPr="0017169E">
        <w:t>source</w:t>
      </w:r>
      <w:r>
        <w:t xml:space="preserve"> </w:t>
      </w:r>
      <w:r w:rsidRPr="0017169E">
        <w:t>of</w:t>
      </w:r>
      <w:r>
        <w:t xml:space="preserve"> </w:t>
      </w:r>
      <w:r w:rsidRPr="0017169E">
        <w:t>Novel</w:t>
      </w:r>
      <w:r>
        <w:t xml:space="preserve"> </w:t>
      </w:r>
      <w:r w:rsidRPr="0017169E">
        <w:t>Antibiotics</w:t>
      </w:r>
      <w:r>
        <w:t xml:space="preserve"> </w:t>
      </w:r>
      <w:r w:rsidRPr="0017169E">
        <w:t>and</w:t>
      </w:r>
      <w:r>
        <w:t xml:space="preserve"> </w:t>
      </w:r>
      <w:r w:rsidRPr="0017169E">
        <w:t>Their</w:t>
      </w:r>
      <w:r>
        <w:t xml:space="preserve"> </w:t>
      </w:r>
      <w:r w:rsidRPr="0017169E">
        <w:t>Ecological</w:t>
      </w:r>
      <w:r>
        <w:t xml:space="preserve"> </w:t>
      </w:r>
      <w:r w:rsidRPr="0017169E">
        <w:t xml:space="preserve">and Human Health Significance. </w:t>
      </w:r>
      <w:proofErr w:type="spellStart"/>
      <w:r w:rsidRPr="0017169E">
        <w:rPr>
          <w:i/>
        </w:rPr>
        <w:t>Cuest.fisioter</w:t>
      </w:r>
      <w:proofErr w:type="spellEnd"/>
      <w:r w:rsidRPr="0017169E">
        <w:rPr>
          <w:i/>
        </w:rPr>
        <w:t>. 2025.54(3):3538-3564.</w:t>
      </w:r>
    </w:p>
    <w:p w14:paraId="62FEB57F" w14:textId="77777777" w:rsidR="00752480" w:rsidRDefault="00752480" w:rsidP="00752480">
      <w:pPr>
        <w:jc w:val="both"/>
      </w:pPr>
      <w:r>
        <w:t>3.</w:t>
      </w:r>
      <w:r w:rsidRPr="0017169E">
        <w:t xml:space="preserve"> Evaluation</w:t>
      </w:r>
      <w:r>
        <w:t xml:space="preserve"> </w:t>
      </w:r>
      <w:r w:rsidRPr="0017169E">
        <w:t>of</w:t>
      </w:r>
      <w:r>
        <w:t xml:space="preserve"> </w:t>
      </w:r>
      <w:r w:rsidRPr="0017169E">
        <w:t>Lipoxygenase</w:t>
      </w:r>
      <w:r>
        <w:t xml:space="preserve"> </w:t>
      </w:r>
      <w:r w:rsidRPr="0017169E">
        <w:t>Inhibitory</w:t>
      </w:r>
      <w:r>
        <w:t xml:space="preserve"> </w:t>
      </w:r>
      <w:r w:rsidRPr="0017169E">
        <w:t>Potential</w:t>
      </w:r>
      <w:r>
        <w:t xml:space="preserve"> </w:t>
      </w:r>
      <w:r w:rsidRPr="0017169E">
        <w:t>of</w:t>
      </w:r>
      <w:r>
        <w:t xml:space="preserve"> </w:t>
      </w:r>
      <w:r w:rsidRPr="0017169E">
        <w:t>the</w:t>
      </w:r>
      <w:r>
        <w:t xml:space="preserve"> </w:t>
      </w:r>
      <w:r w:rsidRPr="0017169E">
        <w:t>ethanol</w:t>
      </w:r>
      <w:r>
        <w:t xml:space="preserve"> </w:t>
      </w:r>
      <w:r w:rsidRPr="0017169E">
        <w:t>Fraction</w:t>
      </w:r>
      <w:r>
        <w:t xml:space="preserve"> </w:t>
      </w:r>
      <w:r w:rsidRPr="0017169E">
        <w:t>from</w:t>
      </w:r>
      <w:r>
        <w:t xml:space="preserve"> </w:t>
      </w:r>
      <w:r w:rsidRPr="0017169E">
        <w:t>Star</w:t>
      </w:r>
      <w:r>
        <w:t xml:space="preserve"> </w:t>
      </w:r>
      <w:r w:rsidRPr="0017169E">
        <w:t xml:space="preserve">Fruit (Averrhoa </w:t>
      </w:r>
      <w:proofErr w:type="spellStart"/>
      <w:r w:rsidRPr="0017169E">
        <w:t>caranbola</w:t>
      </w:r>
      <w:proofErr w:type="spellEnd"/>
      <w:r w:rsidRPr="0017169E">
        <w:t xml:space="preserve"> L.) Leaves Sourced from Assam. </w:t>
      </w:r>
      <w:r w:rsidRPr="0017169E">
        <w:rPr>
          <w:i/>
        </w:rPr>
        <w:t>Cuest.fisioter.2025, 54(3):4895-4904</w:t>
      </w:r>
      <w:r w:rsidRPr="0017169E">
        <w:t>.</w:t>
      </w:r>
    </w:p>
    <w:p w14:paraId="6085B149" w14:textId="77777777" w:rsidR="00752480" w:rsidRDefault="00752480" w:rsidP="00752480">
      <w:pPr>
        <w:jc w:val="both"/>
      </w:pPr>
      <w:r>
        <w:t>4.</w:t>
      </w:r>
      <w:r w:rsidRPr="0017169E">
        <w:t>3D</w:t>
      </w:r>
      <w:r>
        <w:t xml:space="preserve"> </w:t>
      </w:r>
      <w:r w:rsidRPr="0017169E">
        <w:t>Printing</w:t>
      </w:r>
      <w:r>
        <w:t xml:space="preserve"> </w:t>
      </w:r>
      <w:r w:rsidRPr="0017169E">
        <w:t>Current</w:t>
      </w:r>
      <w:r>
        <w:t xml:space="preserve"> </w:t>
      </w:r>
      <w:r w:rsidRPr="0017169E">
        <w:t>trends</w:t>
      </w:r>
      <w:r>
        <w:t xml:space="preserve"> </w:t>
      </w:r>
      <w:r w:rsidRPr="0017169E">
        <w:t>in</w:t>
      </w:r>
      <w:r>
        <w:t xml:space="preserve"> </w:t>
      </w:r>
      <w:r w:rsidRPr="0017169E">
        <w:t>Technology.</w:t>
      </w:r>
      <w:r>
        <w:t xml:space="preserve"> </w:t>
      </w:r>
      <w:r w:rsidRPr="0017169E">
        <w:rPr>
          <w:i/>
        </w:rPr>
        <w:t>Journal</w:t>
      </w:r>
      <w:r>
        <w:rPr>
          <w:i/>
        </w:rPr>
        <w:t xml:space="preserve"> </w:t>
      </w:r>
      <w:r w:rsidRPr="0017169E">
        <w:rPr>
          <w:i/>
        </w:rPr>
        <w:t>Of</w:t>
      </w:r>
      <w:r>
        <w:rPr>
          <w:i/>
        </w:rPr>
        <w:t xml:space="preserve"> </w:t>
      </w:r>
      <w:r w:rsidRPr="0017169E">
        <w:rPr>
          <w:i/>
        </w:rPr>
        <w:t>chemical</w:t>
      </w:r>
      <w:r>
        <w:rPr>
          <w:i/>
        </w:rPr>
        <w:t xml:space="preserve"> </w:t>
      </w:r>
      <w:r w:rsidRPr="0017169E">
        <w:rPr>
          <w:i/>
        </w:rPr>
        <w:t>Health</w:t>
      </w:r>
      <w:r>
        <w:rPr>
          <w:i/>
        </w:rPr>
        <w:t xml:space="preserve"> </w:t>
      </w:r>
      <w:r w:rsidRPr="0017169E">
        <w:rPr>
          <w:i/>
        </w:rPr>
        <w:t>Risks (2025)15(2),740-</w:t>
      </w:r>
      <w:r w:rsidRPr="0017169E">
        <w:rPr>
          <w:i/>
          <w:spacing w:val="-5"/>
        </w:rPr>
        <w:t>760</w:t>
      </w:r>
    </w:p>
    <w:p w14:paraId="03EF29CB" w14:textId="77777777" w:rsidR="00752480" w:rsidRDefault="00752480" w:rsidP="00752480">
      <w:pPr>
        <w:jc w:val="both"/>
        <w:rPr>
          <w:i/>
        </w:rPr>
      </w:pPr>
      <w:r>
        <w:t>5.</w:t>
      </w:r>
      <w:r w:rsidRPr="0017169E">
        <w:t xml:space="preserve"> Therapeutic</w:t>
      </w:r>
      <w:r>
        <w:t xml:space="preserve"> </w:t>
      </w:r>
      <w:r w:rsidRPr="0017169E">
        <w:t>trends</w:t>
      </w:r>
      <w:r>
        <w:t xml:space="preserve"> </w:t>
      </w:r>
      <w:r w:rsidRPr="0017169E">
        <w:t>in</w:t>
      </w:r>
      <w:r>
        <w:t xml:space="preserve"> </w:t>
      </w:r>
      <w:r w:rsidRPr="0017169E">
        <w:t>Diabetes</w:t>
      </w:r>
      <w:r>
        <w:t xml:space="preserve"> </w:t>
      </w:r>
      <w:r w:rsidRPr="0017169E">
        <w:t>management:</w:t>
      </w:r>
      <w:r>
        <w:t xml:space="preserve"> </w:t>
      </w:r>
      <w:r w:rsidRPr="0017169E">
        <w:t>A</w:t>
      </w:r>
      <w:r>
        <w:t xml:space="preserve"> </w:t>
      </w:r>
      <w:r w:rsidRPr="0017169E">
        <w:t>review</w:t>
      </w:r>
      <w:r>
        <w:t xml:space="preserve"> </w:t>
      </w:r>
      <w:r w:rsidRPr="0017169E">
        <w:t>on</w:t>
      </w:r>
      <w:r>
        <w:t xml:space="preserve"> </w:t>
      </w:r>
      <w:r w:rsidRPr="0017169E">
        <w:t>oral</w:t>
      </w:r>
      <w:r>
        <w:t xml:space="preserve"> </w:t>
      </w:r>
      <w:r w:rsidRPr="0017169E">
        <w:t>hypoglycemic</w:t>
      </w:r>
      <w:r>
        <w:t xml:space="preserve"> </w:t>
      </w:r>
      <w:r w:rsidRPr="0017169E">
        <w:t>agents,</w:t>
      </w:r>
      <w:r>
        <w:t xml:space="preserve"> </w:t>
      </w:r>
      <w:r w:rsidRPr="0017169E">
        <w:t xml:space="preserve">utilization in tertiary care. </w:t>
      </w:r>
      <w:r w:rsidRPr="0017169E">
        <w:rPr>
          <w:i/>
        </w:rPr>
        <w:t>Cardiovascular &amp; Hematological Disorders- Drug Targets.</w:t>
      </w:r>
    </w:p>
    <w:p w14:paraId="09231649" w14:textId="77777777" w:rsidR="00752480" w:rsidRPr="00752480" w:rsidRDefault="00752480" w:rsidP="00752480">
      <w:pPr>
        <w:jc w:val="both"/>
      </w:pPr>
      <w:r>
        <w:t xml:space="preserve">6. A comprehensive study on pharmaceutical waste challenges, Industry practice and sustainable solutions, </w:t>
      </w:r>
      <w:r w:rsidRPr="004C53D8">
        <w:rPr>
          <w:i/>
        </w:rPr>
        <w:t>Current green chemistry</w:t>
      </w:r>
      <w:r>
        <w:t>, Volume 13, Issues 4, 2026.</w:t>
      </w:r>
    </w:p>
    <w:p w14:paraId="221A9137" w14:textId="77777777" w:rsidR="00601032" w:rsidRPr="00E327C9" w:rsidRDefault="00601032" w:rsidP="00601032">
      <w:pPr>
        <w:spacing w:after="200" w:line="276" w:lineRule="auto"/>
        <w:jc w:val="both"/>
        <w:rPr>
          <w:b/>
          <w:bCs/>
          <w:u w:val="single"/>
        </w:rPr>
      </w:pPr>
      <w:r w:rsidRPr="00E327C9">
        <w:rPr>
          <w:b/>
          <w:bCs/>
          <w:u w:val="single"/>
        </w:rPr>
        <w:t>Book Chapter:</w:t>
      </w:r>
    </w:p>
    <w:p w14:paraId="7041A246" w14:textId="77777777" w:rsidR="00752480" w:rsidRDefault="00752480" w:rsidP="00752480">
      <w:pPr>
        <w:widowControl w:val="0"/>
        <w:tabs>
          <w:tab w:val="left" w:pos="1332"/>
          <w:tab w:val="left" w:pos="4248"/>
          <w:tab w:val="left" w:pos="5094"/>
          <w:tab w:val="left" w:pos="6243"/>
          <w:tab w:val="left" w:pos="6788"/>
          <w:tab w:val="left" w:pos="8358"/>
          <w:tab w:val="left" w:pos="9356"/>
          <w:tab w:val="left" w:pos="9765"/>
        </w:tabs>
        <w:autoSpaceDE w:val="0"/>
        <w:autoSpaceDN w:val="0"/>
        <w:spacing w:before="32" w:line="278" w:lineRule="auto"/>
        <w:ind w:right="4"/>
        <w:jc w:val="both"/>
      </w:pPr>
      <w:r>
        <w:t>1.</w:t>
      </w:r>
      <w:r w:rsidRPr="00122019">
        <w:t xml:space="preserve"> Fundamentals</w:t>
      </w:r>
      <w:r>
        <w:t xml:space="preserve"> </w:t>
      </w:r>
      <w:r w:rsidRPr="00122019">
        <w:t>of</w:t>
      </w:r>
      <w:r>
        <w:t xml:space="preserve"> </w:t>
      </w:r>
      <w:r w:rsidRPr="00122019">
        <w:t>Cellular</w:t>
      </w:r>
      <w:r>
        <w:t xml:space="preserve"> </w:t>
      </w:r>
      <w:r w:rsidRPr="00122019">
        <w:t>Injury,</w:t>
      </w:r>
      <w:r>
        <w:t xml:space="preserve"> </w:t>
      </w:r>
      <w:r w:rsidRPr="00122019">
        <w:t>Adaption</w:t>
      </w:r>
      <w:r w:rsidRPr="00122019">
        <w:rPr>
          <w:spacing w:val="-2"/>
        </w:rPr>
        <w:t>,</w:t>
      </w:r>
      <w:r>
        <w:t xml:space="preserve"> </w:t>
      </w:r>
      <w:r w:rsidRPr="00122019">
        <w:rPr>
          <w:spacing w:val="-4"/>
        </w:rPr>
        <w:t>and</w:t>
      </w:r>
      <w:r>
        <w:t xml:space="preserve"> </w:t>
      </w:r>
      <w:r w:rsidRPr="00122019">
        <w:rPr>
          <w:spacing w:val="-2"/>
        </w:rPr>
        <w:t>Inflammation,</w:t>
      </w:r>
      <w:r>
        <w:t xml:space="preserve"> </w:t>
      </w:r>
      <w:r w:rsidRPr="00122019">
        <w:t>In</w:t>
      </w:r>
      <w:r>
        <w:t xml:space="preserve"> </w:t>
      </w:r>
      <w:r w:rsidRPr="00122019">
        <w:t>A</w:t>
      </w:r>
      <w:r>
        <w:t xml:space="preserve"> Text </w:t>
      </w:r>
      <w:proofErr w:type="gramStart"/>
      <w:r w:rsidRPr="00122019">
        <w:t>book</w:t>
      </w:r>
      <w:r>
        <w:t xml:space="preserve">  </w:t>
      </w:r>
      <w:r w:rsidRPr="00122019">
        <w:t>of</w:t>
      </w:r>
      <w:proofErr w:type="gramEnd"/>
      <w:r w:rsidRPr="00122019">
        <w:t xml:space="preserve"> Pathophysiology, </w:t>
      </w:r>
      <w:r w:rsidRPr="00BC5B43">
        <w:rPr>
          <w:i/>
        </w:rPr>
        <w:t>Nexus Knowledge Publication</w:t>
      </w:r>
      <w:r w:rsidRPr="00122019">
        <w:t xml:space="preserve"> (Vol.1, PP.1-67) ISBN: 978-81-985724-1-7</w:t>
      </w:r>
    </w:p>
    <w:p w14:paraId="20FB5995" w14:textId="77777777" w:rsidR="00752480" w:rsidRPr="00122019" w:rsidRDefault="00752480" w:rsidP="00752480">
      <w:pPr>
        <w:widowControl w:val="0"/>
        <w:tabs>
          <w:tab w:val="left" w:pos="1332"/>
          <w:tab w:val="left" w:pos="4248"/>
          <w:tab w:val="left" w:pos="5094"/>
          <w:tab w:val="left" w:pos="6243"/>
          <w:tab w:val="left" w:pos="6788"/>
          <w:tab w:val="left" w:pos="8358"/>
          <w:tab w:val="left" w:pos="9356"/>
          <w:tab w:val="left" w:pos="9765"/>
        </w:tabs>
        <w:autoSpaceDE w:val="0"/>
        <w:autoSpaceDN w:val="0"/>
        <w:spacing w:before="32" w:line="278" w:lineRule="auto"/>
        <w:ind w:right="4"/>
        <w:jc w:val="both"/>
      </w:pPr>
      <w:r>
        <w:t xml:space="preserve">2. Current therapeutics for diabetes: Limitations and challenges. </w:t>
      </w:r>
      <w:r w:rsidRPr="00122019">
        <w:t>In</w:t>
      </w:r>
      <w:r>
        <w:t xml:space="preserve"> </w:t>
      </w:r>
      <w:r w:rsidRPr="00122019">
        <w:t>A</w:t>
      </w:r>
      <w:r>
        <w:t xml:space="preserve"> </w:t>
      </w:r>
      <w:r w:rsidRPr="00122019">
        <w:t>Textbook</w:t>
      </w:r>
      <w:r>
        <w:t xml:space="preserve"> of Targeting Diabetes through Precision Medicine and Drug Delivery Technologies, </w:t>
      </w:r>
      <w:r w:rsidRPr="00BC5B43">
        <w:rPr>
          <w:i/>
        </w:rPr>
        <w:t xml:space="preserve">Global Research Connect Publication </w:t>
      </w:r>
      <w:r w:rsidRPr="00122019">
        <w:t>(Vol.1, P</w:t>
      </w:r>
      <w:r>
        <w:t>P.62-83) ISBN: 978-81-993362-2-3</w:t>
      </w:r>
    </w:p>
    <w:p w14:paraId="65A8703C" w14:textId="77777777" w:rsidR="00752480" w:rsidRPr="00752480" w:rsidRDefault="00752480" w:rsidP="00752480">
      <w:pPr>
        <w:pStyle w:val="Heading2"/>
        <w:spacing w:before="9"/>
        <w:jc w:val="both"/>
        <w:rPr>
          <w:sz w:val="24"/>
          <w:szCs w:val="24"/>
        </w:rPr>
      </w:pPr>
      <w:r w:rsidRPr="00752480">
        <w:rPr>
          <w:sz w:val="24"/>
          <w:szCs w:val="24"/>
        </w:rPr>
        <w:t xml:space="preserve">Book </w:t>
      </w:r>
      <w:r w:rsidRPr="00752480">
        <w:rPr>
          <w:spacing w:val="-2"/>
          <w:sz w:val="24"/>
          <w:szCs w:val="24"/>
        </w:rPr>
        <w:t>Publications</w:t>
      </w:r>
    </w:p>
    <w:p w14:paraId="09E6961A" w14:textId="77777777" w:rsidR="00752480" w:rsidRPr="0017169E" w:rsidRDefault="00752480" w:rsidP="00752480">
      <w:pPr>
        <w:jc w:val="both"/>
      </w:pPr>
      <w:r>
        <w:t>1.</w:t>
      </w:r>
      <w:r w:rsidRPr="0017169E">
        <w:t xml:space="preserve"> A</w:t>
      </w:r>
      <w:r>
        <w:t xml:space="preserve"> </w:t>
      </w:r>
      <w:r w:rsidRPr="0017169E">
        <w:t>Text</w:t>
      </w:r>
      <w:r>
        <w:t xml:space="preserve"> </w:t>
      </w:r>
      <w:r w:rsidRPr="0017169E">
        <w:t>book</w:t>
      </w:r>
      <w:r>
        <w:t xml:space="preserve"> </w:t>
      </w:r>
      <w:r w:rsidRPr="0017169E">
        <w:t>of</w:t>
      </w:r>
      <w:r>
        <w:t xml:space="preserve"> </w:t>
      </w:r>
      <w:r w:rsidRPr="0017169E">
        <w:t>Pharmaceutical</w:t>
      </w:r>
      <w:r>
        <w:t xml:space="preserve"> </w:t>
      </w:r>
      <w:r w:rsidRPr="0017169E">
        <w:t>Engineering,</w:t>
      </w:r>
      <w:r>
        <w:t xml:space="preserve"> </w:t>
      </w:r>
      <w:r w:rsidRPr="0017169E">
        <w:t>In</w:t>
      </w:r>
      <w:r>
        <w:t xml:space="preserve"> </w:t>
      </w:r>
      <w:r w:rsidRPr="0017169E">
        <w:t>Crown</w:t>
      </w:r>
      <w:r>
        <w:t xml:space="preserve"> </w:t>
      </w:r>
      <w:r w:rsidRPr="0017169E">
        <w:rPr>
          <w:spacing w:val="-2"/>
        </w:rPr>
        <w:t>Publishing</w:t>
      </w:r>
      <w:r w:rsidRPr="0017169E">
        <w:t>.</w:t>
      </w:r>
    </w:p>
    <w:p w14:paraId="6E1910ED" w14:textId="77777777" w:rsidR="00752480" w:rsidRPr="00752480" w:rsidRDefault="00752480" w:rsidP="00752480">
      <w:pPr>
        <w:pStyle w:val="Heading2"/>
        <w:spacing w:before="50"/>
        <w:jc w:val="both"/>
        <w:rPr>
          <w:sz w:val="24"/>
          <w:szCs w:val="24"/>
        </w:rPr>
      </w:pPr>
      <w:r w:rsidRPr="00752480">
        <w:rPr>
          <w:spacing w:val="-2"/>
          <w:sz w:val="24"/>
          <w:szCs w:val="24"/>
        </w:rPr>
        <w:t>Innovation/IPR</w:t>
      </w:r>
    </w:p>
    <w:p w14:paraId="52AB37C0" w14:textId="77777777" w:rsidR="00DA56C0" w:rsidRPr="00752480" w:rsidRDefault="00752480" w:rsidP="00752480">
      <w:pPr>
        <w:widowControl w:val="0"/>
        <w:tabs>
          <w:tab w:val="left" w:pos="1274"/>
          <w:tab w:val="left" w:pos="1286"/>
          <w:tab w:val="left" w:pos="9356"/>
        </w:tabs>
        <w:autoSpaceDE w:val="0"/>
        <w:autoSpaceDN w:val="0"/>
        <w:spacing w:before="31"/>
        <w:ind w:right="4"/>
        <w:jc w:val="both"/>
      </w:pPr>
      <w:r w:rsidRPr="0017169E">
        <w:t>1. Formulation and</w:t>
      </w:r>
      <w:r>
        <w:t xml:space="preserve"> </w:t>
      </w:r>
      <w:r w:rsidRPr="0017169E">
        <w:t>evaluation</w:t>
      </w:r>
      <w:r>
        <w:t xml:space="preserve"> </w:t>
      </w:r>
      <w:r w:rsidRPr="0017169E">
        <w:t>of</w:t>
      </w:r>
      <w:r>
        <w:t xml:space="preserve"> </w:t>
      </w:r>
      <w:r w:rsidRPr="0017169E">
        <w:t>diosgenin-loa</w:t>
      </w:r>
      <w:r>
        <w:t xml:space="preserve">ded nano particles for enhanced </w:t>
      </w:r>
      <w:proofErr w:type="spellStart"/>
      <w:r>
        <w:t xml:space="preserve">anti </w:t>
      </w:r>
      <w:r w:rsidRPr="0017169E">
        <w:t>tumor</w:t>
      </w:r>
      <w:proofErr w:type="spellEnd"/>
      <w:r>
        <w:t xml:space="preserve"> </w:t>
      </w:r>
      <w:r w:rsidRPr="0017169E">
        <w:t>efficacy in ovarian cancer.</w:t>
      </w:r>
    </w:p>
    <w:p w14:paraId="0D86B112" w14:textId="77777777" w:rsidR="00752480" w:rsidRDefault="00752480" w:rsidP="00E327C9">
      <w:pPr>
        <w:spacing w:after="200" w:line="276" w:lineRule="auto"/>
        <w:jc w:val="both"/>
        <w:rPr>
          <w:bCs/>
          <w:u w:val="single"/>
        </w:rPr>
      </w:pPr>
    </w:p>
    <w:p w14:paraId="0343BDBC" w14:textId="77777777" w:rsidR="00E327C9" w:rsidRPr="00752480" w:rsidRDefault="00E327C9" w:rsidP="00E327C9">
      <w:pPr>
        <w:spacing w:after="200" w:line="276" w:lineRule="auto"/>
        <w:jc w:val="both"/>
        <w:rPr>
          <w:b/>
          <w:bCs/>
          <w:u w:val="single"/>
        </w:rPr>
      </w:pPr>
      <w:r w:rsidRPr="00752480">
        <w:rPr>
          <w:b/>
          <w:bCs/>
          <w:u w:val="single"/>
        </w:rPr>
        <w:t>Seminar:</w:t>
      </w:r>
    </w:p>
    <w:p w14:paraId="58D27FA1" w14:textId="77777777" w:rsidR="00752480" w:rsidRDefault="00752480" w:rsidP="00752480">
      <w:pPr>
        <w:jc w:val="both"/>
      </w:pPr>
      <w:r>
        <w:t>1.</w:t>
      </w:r>
      <w:r w:rsidRPr="0017169E">
        <w:t xml:space="preserve"> </w:t>
      </w:r>
      <w:r>
        <w:t xml:space="preserve">Attended the Seminar on Lung Cancer, Organized by </w:t>
      </w:r>
      <w:proofErr w:type="spellStart"/>
      <w:r>
        <w:t>Adichunchanagiri</w:t>
      </w:r>
      <w:proofErr w:type="spellEnd"/>
      <w:r>
        <w:t xml:space="preserve"> Institute </w:t>
      </w:r>
      <w:r>
        <w:rPr>
          <w:spacing w:val="-6"/>
        </w:rPr>
        <w:t>of</w:t>
      </w:r>
      <w:r>
        <w:t xml:space="preserve"> Medical Sciences, Karnataka.</w:t>
      </w:r>
    </w:p>
    <w:p w14:paraId="1E773562" w14:textId="77777777" w:rsidR="00752480" w:rsidRDefault="00752480" w:rsidP="00752480">
      <w:pPr>
        <w:jc w:val="both"/>
      </w:pPr>
      <w:r>
        <w:t>2.</w:t>
      </w:r>
      <w:r w:rsidRPr="0017169E">
        <w:t xml:space="preserve"> </w:t>
      </w:r>
      <w:r>
        <w:t xml:space="preserve">Attended the Seminar on “Pharmacovigilance –Medication Safety” CME, Symposium on “Global Cancer Research” and regional workshop on “Research Methodology, Biostatics, Communicating Science and Research Ethics” Organized by </w:t>
      </w:r>
      <w:proofErr w:type="spellStart"/>
      <w:r>
        <w:t>Adichunchanagiri</w:t>
      </w:r>
      <w:proofErr w:type="spellEnd"/>
      <w:r>
        <w:t xml:space="preserve"> Institute of Medical Sciences, Karnataka</w:t>
      </w:r>
    </w:p>
    <w:p w14:paraId="5E47BEAD" w14:textId="77777777" w:rsidR="00752480" w:rsidRPr="0017169E" w:rsidRDefault="00752480" w:rsidP="00752480">
      <w:pPr>
        <w:widowControl w:val="0"/>
        <w:tabs>
          <w:tab w:val="left" w:pos="1350"/>
        </w:tabs>
        <w:autoSpaceDE w:val="0"/>
        <w:autoSpaceDN w:val="0"/>
        <w:ind w:right="4"/>
        <w:jc w:val="both"/>
      </w:pPr>
      <w:r w:rsidRPr="0017169E">
        <w:t xml:space="preserve">3. Attended a </w:t>
      </w:r>
      <w:r w:rsidRPr="0017169E">
        <w:rPr>
          <w:b/>
        </w:rPr>
        <w:t xml:space="preserve">Pharma training institute seminar </w:t>
      </w:r>
      <w:r w:rsidRPr="0017169E">
        <w:t xml:space="preserve">held at Sri </w:t>
      </w:r>
      <w:proofErr w:type="spellStart"/>
      <w:r w:rsidRPr="0017169E">
        <w:t>Adichunchanagiri</w:t>
      </w:r>
      <w:proofErr w:type="spellEnd"/>
      <w:r>
        <w:t xml:space="preserve"> </w:t>
      </w:r>
      <w:r w:rsidRPr="0017169E">
        <w:t>College</w:t>
      </w:r>
      <w:r>
        <w:t xml:space="preserve"> </w:t>
      </w:r>
      <w:r w:rsidRPr="0017169E">
        <w:t>of Pharmacy on 3</w:t>
      </w:r>
      <w:r w:rsidRPr="0017169E">
        <w:rPr>
          <w:vertAlign w:val="superscript"/>
        </w:rPr>
        <w:t>rd</w:t>
      </w:r>
      <w:r w:rsidRPr="0017169E">
        <w:t>- 5</w:t>
      </w:r>
      <w:r w:rsidRPr="0017169E">
        <w:rPr>
          <w:vertAlign w:val="superscript"/>
        </w:rPr>
        <w:t>th</w:t>
      </w:r>
      <w:r w:rsidRPr="0017169E">
        <w:t xml:space="preserve"> March 2017.</w:t>
      </w:r>
    </w:p>
    <w:p w14:paraId="016AD708" w14:textId="77777777" w:rsidR="00752480" w:rsidRDefault="00752480" w:rsidP="00752480">
      <w:pPr>
        <w:widowControl w:val="0"/>
        <w:tabs>
          <w:tab w:val="left" w:pos="1340"/>
        </w:tabs>
        <w:autoSpaceDE w:val="0"/>
        <w:autoSpaceDN w:val="0"/>
        <w:spacing w:line="278" w:lineRule="auto"/>
        <w:ind w:right="4"/>
        <w:jc w:val="both"/>
      </w:pPr>
    </w:p>
    <w:p w14:paraId="7AC7FBC2" w14:textId="77777777" w:rsidR="00752480" w:rsidRDefault="00752480" w:rsidP="00752480">
      <w:pPr>
        <w:widowControl w:val="0"/>
        <w:tabs>
          <w:tab w:val="left" w:pos="1340"/>
        </w:tabs>
        <w:autoSpaceDE w:val="0"/>
        <w:autoSpaceDN w:val="0"/>
        <w:spacing w:line="278" w:lineRule="auto"/>
        <w:ind w:right="4"/>
        <w:jc w:val="both"/>
      </w:pPr>
    </w:p>
    <w:p w14:paraId="651247F9" w14:textId="77777777" w:rsidR="00752480" w:rsidRPr="0017169E" w:rsidRDefault="00752480" w:rsidP="00752480">
      <w:pPr>
        <w:widowControl w:val="0"/>
        <w:tabs>
          <w:tab w:val="left" w:pos="1340"/>
        </w:tabs>
        <w:autoSpaceDE w:val="0"/>
        <w:autoSpaceDN w:val="0"/>
        <w:spacing w:line="278" w:lineRule="auto"/>
        <w:ind w:right="4"/>
        <w:jc w:val="both"/>
      </w:pPr>
      <w:r>
        <w:lastRenderedPageBreak/>
        <w:t>4.</w:t>
      </w:r>
      <w:r w:rsidRPr="0017169E">
        <w:t xml:space="preserve"> Attended two days national seminar on “New insight into the target level of cell and molecular pharmacology for exploration of novel molecules” held at Sri </w:t>
      </w:r>
      <w:proofErr w:type="spellStart"/>
      <w:r w:rsidRPr="0017169E">
        <w:t>Adichunchanagiri</w:t>
      </w:r>
      <w:proofErr w:type="spellEnd"/>
      <w:r w:rsidRPr="0017169E">
        <w:t xml:space="preserve"> College of Pharmacy on 24</w:t>
      </w:r>
      <w:r w:rsidRPr="00FF5B55">
        <w:rPr>
          <w:vertAlign w:val="superscript"/>
        </w:rPr>
        <w:t>th</w:t>
      </w:r>
      <w:r w:rsidRPr="0017169E">
        <w:t xml:space="preserve"> &amp; 25</w:t>
      </w:r>
      <w:r>
        <w:rPr>
          <w:vertAlign w:val="superscript"/>
        </w:rPr>
        <w:t>th</w:t>
      </w:r>
      <w:r w:rsidRPr="0017169E">
        <w:t xml:space="preserve"> July 2018.</w:t>
      </w:r>
    </w:p>
    <w:p w14:paraId="096002A3" w14:textId="77777777" w:rsidR="00752480" w:rsidRPr="002272E8" w:rsidRDefault="00752480" w:rsidP="00752480">
      <w:pPr>
        <w:widowControl w:val="0"/>
        <w:tabs>
          <w:tab w:val="left" w:pos="1393"/>
        </w:tabs>
        <w:autoSpaceDE w:val="0"/>
        <w:autoSpaceDN w:val="0"/>
        <w:ind w:right="4"/>
        <w:jc w:val="both"/>
      </w:pPr>
      <w:r w:rsidRPr="00526862">
        <w:t xml:space="preserve">5. Attended a state level CME Program on “Microbiology- An update” held at Sri </w:t>
      </w:r>
      <w:proofErr w:type="spellStart"/>
      <w:r w:rsidRPr="00526862">
        <w:t>Adichunchanagiri</w:t>
      </w:r>
      <w:proofErr w:type="spellEnd"/>
      <w:r w:rsidRPr="00526862">
        <w:t xml:space="preserve"> Institute of medical science on 20 august 2016.</w:t>
      </w:r>
    </w:p>
    <w:p w14:paraId="4351DF43" w14:textId="77777777" w:rsidR="00752480" w:rsidRDefault="00752480" w:rsidP="00752480">
      <w:pPr>
        <w:widowControl w:val="0"/>
        <w:tabs>
          <w:tab w:val="left" w:pos="1379"/>
        </w:tabs>
        <w:autoSpaceDE w:val="0"/>
        <w:autoSpaceDN w:val="0"/>
        <w:spacing w:before="187"/>
        <w:ind w:right="4"/>
        <w:jc w:val="both"/>
        <w:rPr>
          <w:spacing w:val="-2"/>
        </w:rPr>
      </w:pPr>
      <w:r>
        <w:t>6.</w:t>
      </w:r>
      <w:r w:rsidRPr="00526862">
        <w:t xml:space="preserve"> Workshop on “Research Methodology, Biostatistics, Communicating Science and Research Ethics” held at Sri </w:t>
      </w:r>
      <w:proofErr w:type="spellStart"/>
      <w:r w:rsidRPr="00526862">
        <w:t>Adichunchanagiri</w:t>
      </w:r>
      <w:proofErr w:type="spellEnd"/>
      <w:r w:rsidRPr="00526862">
        <w:t xml:space="preserve"> College of Pharmacy on</w:t>
      </w:r>
      <w:r>
        <w:t xml:space="preserve"> </w:t>
      </w:r>
      <w:r w:rsidRPr="00526862">
        <w:t>15</w:t>
      </w:r>
      <w:r w:rsidRPr="00FF5B55">
        <w:rPr>
          <w:vertAlign w:val="superscript"/>
        </w:rPr>
        <w:t>th</w:t>
      </w:r>
      <w:r w:rsidRPr="00526862">
        <w:t xml:space="preserve"> December, </w:t>
      </w:r>
      <w:r w:rsidRPr="00526862">
        <w:rPr>
          <w:spacing w:val="-2"/>
        </w:rPr>
        <w:t>2019.</w:t>
      </w:r>
    </w:p>
    <w:p w14:paraId="36EEE216" w14:textId="77777777" w:rsidR="00752480" w:rsidRDefault="00752480" w:rsidP="00752480">
      <w:pPr>
        <w:widowControl w:val="0"/>
        <w:tabs>
          <w:tab w:val="left" w:pos="1335"/>
        </w:tabs>
        <w:autoSpaceDE w:val="0"/>
        <w:autoSpaceDN w:val="0"/>
        <w:spacing w:before="1"/>
        <w:ind w:right="4"/>
      </w:pPr>
      <w:r>
        <w:t>7.</w:t>
      </w:r>
      <w:r w:rsidRPr="00526862">
        <w:t xml:space="preserve"> CME</w:t>
      </w:r>
      <w:r>
        <w:t xml:space="preserve"> </w:t>
      </w:r>
      <w:r w:rsidRPr="00526862">
        <w:t>for</w:t>
      </w:r>
      <w:r>
        <w:t xml:space="preserve"> </w:t>
      </w:r>
      <w:r w:rsidRPr="00526862">
        <w:t>community</w:t>
      </w:r>
      <w:r>
        <w:t xml:space="preserve"> </w:t>
      </w:r>
      <w:r w:rsidRPr="00526862">
        <w:t>pharmacist</w:t>
      </w:r>
      <w:r>
        <w:t xml:space="preserve"> </w:t>
      </w:r>
      <w:r w:rsidRPr="00526862">
        <w:t>Program</w:t>
      </w:r>
      <w:r>
        <w:t xml:space="preserve"> </w:t>
      </w:r>
      <w:r w:rsidRPr="00526862">
        <w:t>on</w:t>
      </w:r>
      <w:r>
        <w:t xml:space="preserve"> </w:t>
      </w:r>
      <w:r w:rsidRPr="00526862">
        <w:t>2</w:t>
      </w:r>
      <w:r>
        <w:t xml:space="preserve">5/07/2019 held at </w:t>
      </w:r>
      <w:proofErr w:type="spellStart"/>
      <w:r>
        <w:t>Adichunchanagiri</w:t>
      </w:r>
      <w:proofErr w:type="spellEnd"/>
      <w:r>
        <w:t xml:space="preserve"> </w:t>
      </w:r>
      <w:r w:rsidRPr="00526862">
        <w:t>college of pharmacy.</w:t>
      </w:r>
    </w:p>
    <w:p w14:paraId="05642A2E" w14:textId="77777777" w:rsidR="00752480" w:rsidRPr="002272E8" w:rsidRDefault="00752480" w:rsidP="00752480">
      <w:pPr>
        <w:widowControl w:val="0"/>
        <w:tabs>
          <w:tab w:val="left" w:pos="1335"/>
        </w:tabs>
        <w:autoSpaceDE w:val="0"/>
        <w:autoSpaceDN w:val="0"/>
        <w:spacing w:before="1"/>
        <w:ind w:right="4"/>
      </w:pPr>
      <w:r>
        <w:t xml:space="preserve">8. </w:t>
      </w:r>
      <w:r w:rsidRPr="00526862">
        <w:t>CME</w:t>
      </w:r>
      <w:r>
        <w:t xml:space="preserve"> </w:t>
      </w:r>
      <w:r w:rsidRPr="00526862">
        <w:t>program</w:t>
      </w:r>
      <w:r>
        <w:t xml:space="preserve"> </w:t>
      </w:r>
      <w:r w:rsidRPr="00526862">
        <w:t>on</w:t>
      </w:r>
      <w:r>
        <w:t xml:space="preserve"> </w:t>
      </w:r>
      <w:r w:rsidRPr="00526862">
        <w:t>Management</w:t>
      </w:r>
      <w:r>
        <w:t xml:space="preserve"> </w:t>
      </w:r>
      <w:r w:rsidRPr="00526862">
        <w:t>of</w:t>
      </w:r>
      <w:r>
        <w:t xml:space="preserve"> </w:t>
      </w:r>
      <w:r w:rsidRPr="00526862">
        <w:t>Diabetes</w:t>
      </w:r>
      <w:r>
        <w:t xml:space="preserve"> </w:t>
      </w:r>
      <w:r w:rsidRPr="00526862">
        <w:t>mellitus</w:t>
      </w:r>
      <w:r>
        <w:t xml:space="preserve"> </w:t>
      </w:r>
      <w:proofErr w:type="gramStart"/>
      <w:r w:rsidRPr="00526862">
        <w:t>at</w:t>
      </w:r>
      <w:r>
        <w:t xml:space="preserve">  </w:t>
      </w:r>
      <w:r w:rsidRPr="00526862">
        <w:rPr>
          <w:spacing w:val="-2"/>
        </w:rPr>
        <w:t>AH</w:t>
      </w:r>
      <w:proofErr w:type="gramEnd"/>
      <w:r w:rsidRPr="00526862">
        <w:rPr>
          <w:spacing w:val="-2"/>
        </w:rPr>
        <w:t>&amp;RC</w:t>
      </w:r>
      <w:r>
        <w:rPr>
          <w:spacing w:val="-2"/>
        </w:rPr>
        <w:t>.</w:t>
      </w:r>
    </w:p>
    <w:p w14:paraId="6EB2E56C" w14:textId="77777777" w:rsidR="00752480" w:rsidRPr="002272E8" w:rsidRDefault="00752480" w:rsidP="00752480">
      <w:pPr>
        <w:widowControl w:val="0"/>
        <w:tabs>
          <w:tab w:val="left" w:pos="1335"/>
        </w:tabs>
        <w:autoSpaceDE w:val="0"/>
        <w:autoSpaceDN w:val="0"/>
        <w:spacing w:before="1"/>
        <w:ind w:right="4"/>
        <w:jc w:val="both"/>
        <w:rPr>
          <w:b/>
        </w:rPr>
      </w:pPr>
      <w:r w:rsidRPr="00526862">
        <w:t>9. International</w:t>
      </w:r>
      <w:r>
        <w:t xml:space="preserve"> </w:t>
      </w:r>
      <w:r w:rsidRPr="00526862">
        <w:t>Conference</w:t>
      </w:r>
      <w:r>
        <w:t xml:space="preserve"> </w:t>
      </w:r>
      <w:r w:rsidRPr="00526862">
        <w:t>on</w:t>
      </w:r>
      <w:r>
        <w:t xml:space="preserve"> </w:t>
      </w:r>
      <w:r w:rsidRPr="00526862">
        <w:t>Interface</w:t>
      </w:r>
      <w:r>
        <w:t xml:space="preserve"> </w:t>
      </w:r>
      <w:r w:rsidRPr="00526862">
        <w:t>of</w:t>
      </w:r>
      <w:r>
        <w:t xml:space="preserve"> </w:t>
      </w:r>
      <w:r w:rsidRPr="00526862">
        <w:t>Chemistry,</w:t>
      </w:r>
      <w:r>
        <w:t xml:space="preserve"> </w:t>
      </w:r>
      <w:r w:rsidRPr="00526862">
        <w:t>Material</w:t>
      </w:r>
      <w:r>
        <w:t xml:space="preserve"> </w:t>
      </w:r>
      <w:r w:rsidRPr="00526862">
        <w:t>Chemistry</w:t>
      </w:r>
      <w:r>
        <w:t xml:space="preserve"> </w:t>
      </w:r>
      <w:r w:rsidRPr="00526862">
        <w:t>and</w:t>
      </w:r>
      <w:r>
        <w:t xml:space="preserve"> </w:t>
      </w:r>
      <w:r w:rsidRPr="00526862">
        <w:rPr>
          <w:spacing w:val="-2"/>
        </w:rPr>
        <w:t>Pharmaceutical</w:t>
      </w:r>
      <w:r>
        <w:t xml:space="preserve"> </w:t>
      </w:r>
      <w:r w:rsidRPr="00526862">
        <w:t>Sciences (ICMCPS) held on 8</w:t>
      </w:r>
      <w:r w:rsidRPr="00526862">
        <w:rPr>
          <w:vertAlign w:val="superscript"/>
        </w:rPr>
        <w:t>th</w:t>
      </w:r>
      <w:r w:rsidRPr="00526862">
        <w:t>-10</w:t>
      </w:r>
      <w:r w:rsidRPr="00526862">
        <w:rPr>
          <w:vertAlign w:val="superscript"/>
        </w:rPr>
        <w:t>th</w:t>
      </w:r>
      <w:r w:rsidRPr="00526862">
        <w:t xml:space="preserve"> November, 2023.</w:t>
      </w:r>
    </w:p>
    <w:p w14:paraId="601861B5" w14:textId="77777777" w:rsidR="00752480" w:rsidRPr="0035104A" w:rsidRDefault="00752480" w:rsidP="0035104A">
      <w:pPr>
        <w:widowControl w:val="0"/>
        <w:tabs>
          <w:tab w:val="left" w:pos="1379"/>
        </w:tabs>
        <w:autoSpaceDE w:val="0"/>
        <w:autoSpaceDN w:val="0"/>
        <w:spacing w:before="1" w:line="273" w:lineRule="auto"/>
        <w:ind w:right="4"/>
        <w:rPr>
          <w:b/>
        </w:rPr>
      </w:pPr>
      <w:r>
        <w:t xml:space="preserve">10. </w:t>
      </w:r>
      <w:r w:rsidRPr="00526862">
        <w:t>National</w:t>
      </w:r>
      <w:r>
        <w:t xml:space="preserve"> </w:t>
      </w:r>
      <w:r w:rsidRPr="00526862">
        <w:t>Conference</w:t>
      </w:r>
      <w:r>
        <w:t xml:space="preserve"> </w:t>
      </w:r>
      <w:r w:rsidRPr="00526862">
        <w:t>on</w:t>
      </w:r>
      <w:r>
        <w:t xml:space="preserve"> </w:t>
      </w:r>
      <w:r w:rsidRPr="00526862">
        <w:t>Drug</w:t>
      </w:r>
      <w:r>
        <w:t xml:space="preserve"> </w:t>
      </w:r>
      <w:r w:rsidRPr="00526862">
        <w:t>Discovery</w:t>
      </w:r>
      <w:r>
        <w:t xml:space="preserve"> </w:t>
      </w:r>
      <w:r w:rsidRPr="00526862">
        <w:t>and</w:t>
      </w:r>
      <w:r>
        <w:t xml:space="preserve"> </w:t>
      </w:r>
      <w:r w:rsidRPr="00526862">
        <w:t>In-Silico</w:t>
      </w:r>
      <w:r>
        <w:t xml:space="preserve"> </w:t>
      </w:r>
      <w:r w:rsidRPr="00526862">
        <w:t>Drug</w:t>
      </w:r>
      <w:r>
        <w:t xml:space="preserve"> </w:t>
      </w:r>
      <w:r w:rsidRPr="00526862">
        <w:t>Design</w:t>
      </w:r>
      <w:r>
        <w:t xml:space="preserve"> </w:t>
      </w:r>
      <w:r w:rsidRPr="00526862">
        <w:t>held</w:t>
      </w:r>
      <w:r>
        <w:t xml:space="preserve"> </w:t>
      </w:r>
      <w:r w:rsidRPr="00526862">
        <w:t>on18</w:t>
      </w:r>
      <w:r w:rsidRPr="00526862">
        <w:rPr>
          <w:vertAlign w:val="superscript"/>
        </w:rPr>
        <w:t>th</w:t>
      </w:r>
      <w:r w:rsidRPr="00526862">
        <w:t xml:space="preserve"> November 2022</w:t>
      </w:r>
    </w:p>
    <w:p w14:paraId="2269582A" w14:textId="77777777" w:rsidR="00E327C9" w:rsidRPr="0035104A" w:rsidRDefault="00E327C9" w:rsidP="00E327C9">
      <w:pPr>
        <w:spacing w:after="200" w:line="276" w:lineRule="auto"/>
        <w:jc w:val="both"/>
        <w:rPr>
          <w:b/>
          <w:u w:val="single"/>
        </w:rPr>
      </w:pPr>
      <w:r w:rsidRPr="0035104A">
        <w:rPr>
          <w:b/>
          <w:u w:val="single"/>
        </w:rPr>
        <w:t>Workshop:</w:t>
      </w:r>
    </w:p>
    <w:p w14:paraId="3E67FCF4" w14:textId="77777777" w:rsidR="0035104A" w:rsidRPr="0035104A" w:rsidRDefault="0035104A" w:rsidP="0035104A">
      <w:pPr>
        <w:pStyle w:val="Heading2"/>
        <w:spacing w:before="78"/>
        <w:jc w:val="both"/>
        <w:rPr>
          <w:sz w:val="24"/>
          <w:szCs w:val="24"/>
        </w:rPr>
      </w:pPr>
      <w:r w:rsidRPr="0035104A">
        <w:rPr>
          <w:sz w:val="24"/>
          <w:szCs w:val="24"/>
        </w:rPr>
        <w:t xml:space="preserve">Faculty Development Programmed (FDP) </w:t>
      </w:r>
      <w:r w:rsidRPr="0035104A">
        <w:rPr>
          <w:spacing w:val="-2"/>
          <w:sz w:val="24"/>
          <w:szCs w:val="24"/>
        </w:rPr>
        <w:t>Attended</w:t>
      </w:r>
    </w:p>
    <w:p w14:paraId="365FF13C" w14:textId="77777777" w:rsidR="0035104A" w:rsidRPr="002272E8" w:rsidRDefault="0035104A" w:rsidP="0035104A">
      <w:pPr>
        <w:widowControl w:val="0"/>
        <w:tabs>
          <w:tab w:val="left" w:pos="1510"/>
        </w:tabs>
        <w:autoSpaceDE w:val="0"/>
        <w:autoSpaceDN w:val="0"/>
        <w:spacing w:before="31"/>
        <w:ind w:right="134"/>
        <w:jc w:val="both"/>
      </w:pPr>
      <w:r>
        <w:t>1. Five</w:t>
      </w:r>
      <w:r w:rsidRPr="00526862">
        <w:t xml:space="preserve"> Day</w:t>
      </w:r>
      <w:r>
        <w:t>s</w:t>
      </w:r>
      <w:r w:rsidRPr="00526862">
        <w:t xml:space="preserve"> Faculty Development </w:t>
      </w:r>
      <w:proofErr w:type="spellStart"/>
      <w:r w:rsidRPr="00526862">
        <w:t>Programme</w:t>
      </w:r>
      <w:proofErr w:type="spellEnd"/>
      <w:r w:rsidRPr="00526862">
        <w:t xml:space="preserve"> on Advances in Research Methodology held on 22</w:t>
      </w:r>
      <w:r w:rsidRPr="00526862">
        <w:rPr>
          <w:vertAlign w:val="superscript"/>
        </w:rPr>
        <w:t>nd</w:t>
      </w:r>
      <w:r w:rsidRPr="00526862">
        <w:t xml:space="preserve"> May – 26</w:t>
      </w:r>
      <w:r w:rsidRPr="00526862">
        <w:rPr>
          <w:vertAlign w:val="superscript"/>
        </w:rPr>
        <w:t>th</w:t>
      </w:r>
      <w:r w:rsidRPr="00526862">
        <w:t xml:space="preserve"> May, 2023</w:t>
      </w:r>
    </w:p>
    <w:p w14:paraId="19B66769" w14:textId="77777777" w:rsidR="0035104A" w:rsidRPr="002272E8" w:rsidRDefault="0035104A" w:rsidP="0035104A">
      <w:pPr>
        <w:widowControl w:val="0"/>
        <w:tabs>
          <w:tab w:val="left" w:pos="1510"/>
          <w:tab w:val="left" w:pos="9356"/>
        </w:tabs>
        <w:autoSpaceDE w:val="0"/>
        <w:autoSpaceDN w:val="0"/>
        <w:spacing w:line="278" w:lineRule="auto"/>
        <w:ind w:right="152"/>
        <w:jc w:val="both"/>
      </w:pPr>
      <w:r>
        <w:t>2.</w:t>
      </w:r>
      <w:r w:rsidRPr="00D16EFE">
        <w:t xml:space="preserve"> Faculty Development </w:t>
      </w:r>
      <w:proofErr w:type="spellStart"/>
      <w:r w:rsidRPr="00D16EFE">
        <w:t>Programme</w:t>
      </w:r>
      <w:proofErr w:type="spellEnd"/>
      <w:r w:rsidRPr="00D16EFE">
        <w:t xml:space="preserve"> (</w:t>
      </w:r>
      <w:proofErr w:type="spellStart"/>
      <w:r w:rsidRPr="00D16EFE">
        <w:t>eFDP</w:t>
      </w:r>
      <w:proofErr w:type="spellEnd"/>
      <w:r w:rsidRPr="00D16EFE">
        <w:t>) on Exploring Technological Advances in Pharmaceutical Education and Research held on 21</w:t>
      </w:r>
      <w:r w:rsidRPr="00D16EFE">
        <w:rPr>
          <w:vertAlign w:val="superscript"/>
        </w:rPr>
        <w:t>st</w:t>
      </w:r>
      <w:r w:rsidRPr="00D16EFE">
        <w:t xml:space="preserve"> October to 25</w:t>
      </w:r>
      <w:r w:rsidRPr="00D16EFE">
        <w:rPr>
          <w:vertAlign w:val="superscript"/>
        </w:rPr>
        <w:t>th</w:t>
      </w:r>
      <w:r w:rsidRPr="00D16EFE">
        <w:t xml:space="preserve"> October, 2024</w:t>
      </w:r>
    </w:p>
    <w:p w14:paraId="05A9EE1B" w14:textId="77777777" w:rsidR="0035104A" w:rsidRDefault="0035104A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>
        <w:t xml:space="preserve">3. Faculty Development </w:t>
      </w:r>
      <w:proofErr w:type="spellStart"/>
      <w:r>
        <w:t>Programme</w:t>
      </w:r>
      <w:proofErr w:type="spellEnd"/>
      <w:r>
        <w:t xml:space="preserve"> on Exploring New Frontiers in Advanced Pharmaceutical Research and IPR organized by </w:t>
      </w:r>
      <w:proofErr w:type="spellStart"/>
      <w:r>
        <w:t>Dmbh</w:t>
      </w:r>
      <w:proofErr w:type="spellEnd"/>
      <w:r>
        <w:t xml:space="preserve"> Institute of Medical Science in collaboration with APTI west Bengal Branch from 24</w:t>
      </w:r>
      <w:r>
        <w:rPr>
          <w:vertAlign w:val="superscript"/>
        </w:rPr>
        <w:t>th</w:t>
      </w:r>
      <w:r>
        <w:t xml:space="preserve"> -29</w:t>
      </w:r>
      <w:r>
        <w:rPr>
          <w:vertAlign w:val="superscript"/>
        </w:rPr>
        <w:t>th</w:t>
      </w:r>
      <w:r>
        <w:t xml:space="preserve"> March 2023.</w:t>
      </w:r>
    </w:p>
    <w:p w14:paraId="632035CF" w14:textId="77777777" w:rsidR="003333B9" w:rsidRPr="00DA56C0" w:rsidRDefault="00AE6186" w:rsidP="00DA56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Research Experience:</w:t>
      </w:r>
      <w:r w:rsidR="00FC01BC">
        <w:rPr>
          <w:color w:val="000000"/>
          <w:u w:val="single"/>
        </w:rPr>
        <w:t xml:space="preserve"> 05 Years</w:t>
      </w:r>
    </w:p>
    <w:p w14:paraId="65BD2249" w14:textId="77777777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05301">
        <w:rPr>
          <w:color w:val="000000"/>
          <w:u w:val="single"/>
        </w:rPr>
        <w:t>Doctoral thesis guided</w:t>
      </w:r>
      <w:r w:rsidRPr="00E05301">
        <w:rPr>
          <w:color w:val="000000"/>
        </w:rPr>
        <w:t>:</w:t>
      </w:r>
      <w:r w:rsidR="00FC01BC">
        <w:rPr>
          <w:color w:val="000000"/>
        </w:rPr>
        <w:t xml:space="preserve"> Nil</w:t>
      </w:r>
    </w:p>
    <w:p w14:paraId="23D92D6D" w14:textId="77777777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Research &amp; Consultancy Projects</w:t>
      </w:r>
      <w:r w:rsidRPr="00E05301">
        <w:rPr>
          <w:color w:val="000000"/>
        </w:rPr>
        <w:t>:</w:t>
      </w:r>
      <w:r w:rsidR="00FC01BC">
        <w:rPr>
          <w:color w:val="000000"/>
        </w:rPr>
        <w:t xml:space="preserve"> 02</w:t>
      </w:r>
    </w:p>
    <w:p w14:paraId="5DB07F72" w14:textId="77777777" w:rsidR="003333B9" w:rsidRPr="00E05301" w:rsidRDefault="003333B9" w:rsidP="003333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-360"/>
        <w:jc w:val="both"/>
        <w:rPr>
          <w:color w:val="000000"/>
        </w:rPr>
      </w:pPr>
      <w:r w:rsidRPr="00E05301">
        <w:rPr>
          <w:color w:val="000000"/>
          <w:u w:val="single"/>
        </w:rPr>
        <w:t>Reviewer</w:t>
      </w:r>
      <w:r w:rsidRPr="00E05301">
        <w:rPr>
          <w:color w:val="000000"/>
        </w:rPr>
        <w:t>:</w:t>
      </w:r>
      <w:r w:rsidR="00FC01BC">
        <w:rPr>
          <w:color w:val="000000"/>
        </w:rPr>
        <w:t xml:space="preserve"> 06</w:t>
      </w:r>
    </w:p>
    <w:p w14:paraId="571611E1" w14:textId="77777777" w:rsidR="003333B9" w:rsidRPr="00E05301" w:rsidRDefault="003333B9" w:rsidP="003333B9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Membership of Professional bodies</w:t>
      </w:r>
      <w:r w:rsidRPr="00E05301">
        <w:rPr>
          <w:color w:val="000000"/>
        </w:rPr>
        <w:t>:</w:t>
      </w:r>
      <w:r w:rsidR="00FC01BC">
        <w:rPr>
          <w:color w:val="000000"/>
        </w:rPr>
        <w:t xml:space="preserve"> Association of Pharmaceutical Teachers of India (APIT)</w:t>
      </w:r>
    </w:p>
    <w:p w14:paraId="04B8B9F0" w14:textId="77777777" w:rsidR="00EA3EBB" w:rsidRPr="00E05301" w:rsidRDefault="003333B9" w:rsidP="005802D6">
      <w:pPr>
        <w:spacing w:before="280" w:line="360" w:lineRule="auto"/>
        <w:ind w:right="-360"/>
        <w:jc w:val="both"/>
      </w:pPr>
      <w:bookmarkStart w:id="0" w:name="_gjdgxs" w:colFirst="0" w:colLast="0"/>
      <w:bookmarkEnd w:id="0"/>
      <w:r w:rsidRPr="00E05301">
        <w:rPr>
          <w:u w:val="single"/>
        </w:rPr>
        <w:t>Award, Fellowship &amp; Recognition</w:t>
      </w:r>
      <w:r w:rsidRPr="00D76774">
        <w:t xml:space="preserve">: </w:t>
      </w:r>
      <w:r w:rsidR="00FC01BC">
        <w:t xml:space="preserve"> Nil</w:t>
      </w:r>
    </w:p>
    <w:p w14:paraId="3DC1CD75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4EF3CDD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7A2D27E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1" w:name="_30j0zll" w:colFirst="0" w:colLast="0"/>
      <w:bookmarkEnd w:id="1"/>
    </w:p>
    <w:p w14:paraId="316148A6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</w:p>
    <w:p w14:paraId="7C2CDFE4" w14:textId="77777777" w:rsidR="00EA3EBB" w:rsidRPr="00E05301" w:rsidRDefault="00AE6186" w:rsidP="003510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FC01BC">
        <w:rPr>
          <w:color w:val="000000"/>
        </w:rPr>
        <w:t xml:space="preserve"> 31/01/2026</w:t>
      </w:r>
      <w:r w:rsidRPr="00E05301">
        <w:rPr>
          <w:color w:val="000000"/>
        </w:rPr>
        <w:tab/>
      </w:r>
      <w:r w:rsidR="00FC01BC">
        <w:rPr>
          <w:color w:val="000000"/>
        </w:rPr>
        <w:t xml:space="preserve">                                                         </w:t>
      </w:r>
      <w:r w:rsidR="005802D6">
        <w:rPr>
          <w:color w:val="000000"/>
        </w:rPr>
        <w:t>Name of faculty</w:t>
      </w:r>
      <w:r w:rsidR="00FC01BC">
        <w:rPr>
          <w:color w:val="000000"/>
        </w:rPr>
        <w:t>: Dr. Rakibur Rahman</w:t>
      </w:r>
    </w:p>
    <w:sectPr w:rsidR="00EA3EBB" w:rsidRPr="00E05301" w:rsidSect="00C00F9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BE92" w14:textId="77777777" w:rsidR="00105945" w:rsidRDefault="00105945">
      <w:r>
        <w:separator/>
      </w:r>
    </w:p>
  </w:endnote>
  <w:endnote w:type="continuationSeparator" w:id="0">
    <w:p w14:paraId="0B3C6450" w14:textId="77777777" w:rsidR="00105945" w:rsidRDefault="0010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3D22" w14:textId="77777777" w:rsidR="00EA3EBB" w:rsidRDefault="006733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AE6186">
      <w:rPr>
        <w:color w:val="000000"/>
      </w:rPr>
      <w:instrText>PAGE</w:instrText>
    </w:r>
    <w:r>
      <w:rPr>
        <w:color w:val="000000"/>
      </w:rPr>
      <w:fldChar w:fldCharType="separate"/>
    </w:r>
    <w:r w:rsidR="009001FF">
      <w:rPr>
        <w:noProof/>
        <w:color w:val="000000"/>
      </w:rPr>
      <w:t>1</w:t>
    </w:r>
    <w:r>
      <w:rPr>
        <w:color w:val="000000"/>
      </w:rPr>
      <w:fldChar w:fldCharType="end"/>
    </w:r>
  </w:p>
  <w:p w14:paraId="28804407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2C17" w14:textId="77777777" w:rsidR="00105945" w:rsidRDefault="00105945">
      <w:r>
        <w:separator/>
      </w:r>
    </w:p>
  </w:footnote>
  <w:footnote w:type="continuationSeparator" w:id="0">
    <w:p w14:paraId="1FE6BE32" w14:textId="77777777" w:rsidR="00105945" w:rsidRDefault="0010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8207">
    <w:abstractNumId w:val="12"/>
  </w:num>
  <w:num w:numId="2" w16cid:durableId="1674187912">
    <w:abstractNumId w:val="1"/>
  </w:num>
  <w:num w:numId="3" w16cid:durableId="115368624">
    <w:abstractNumId w:val="14"/>
  </w:num>
  <w:num w:numId="4" w16cid:durableId="1186749847">
    <w:abstractNumId w:val="3"/>
  </w:num>
  <w:num w:numId="5" w16cid:durableId="633608221">
    <w:abstractNumId w:val="13"/>
  </w:num>
  <w:num w:numId="6" w16cid:durableId="158354349">
    <w:abstractNumId w:val="4"/>
  </w:num>
  <w:num w:numId="7" w16cid:durableId="1588265665">
    <w:abstractNumId w:val="6"/>
  </w:num>
  <w:num w:numId="8" w16cid:durableId="1813519394">
    <w:abstractNumId w:val="11"/>
  </w:num>
  <w:num w:numId="9" w16cid:durableId="1959682295">
    <w:abstractNumId w:val="8"/>
  </w:num>
  <w:num w:numId="10" w16cid:durableId="1310207116">
    <w:abstractNumId w:val="0"/>
  </w:num>
  <w:num w:numId="11" w16cid:durableId="1590236883">
    <w:abstractNumId w:val="7"/>
  </w:num>
  <w:num w:numId="12" w16cid:durableId="1253780242">
    <w:abstractNumId w:val="9"/>
  </w:num>
  <w:num w:numId="13" w16cid:durableId="932325425">
    <w:abstractNumId w:val="10"/>
  </w:num>
  <w:num w:numId="14" w16cid:durableId="829060475">
    <w:abstractNumId w:val="2"/>
  </w:num>
  <w:num w:numId="15" w16cid:durableId="160977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EBB"/>
    <w:rsid w:val="0003406F"/>
    <w:rsid w:val="000407D0"/>
    <w:rsid w:val="000444DD"/>
    <w:rsid w:val="00061EF9"/>
    <w:rsid w:val="00105945"/>
    <w:rsid w:val="00177413"/>
    <w:rsid w:val="00195E51"/>
    <w:rsid w:val="001C55D0"/>
    <w:rsid w:val="00226FFD"/>
    <w:rsid w:val="002A5674"/>
    <w:rsid w:val="003017DE"/>
    <w:rsid w:val="003333B9"/>
    <w:rsid w:val="0035104A"/>
    <w:rsid w:val="00363143"/>
    <w:rsid w:val="00366D2E"/>
    <w:rsid w:val="003A4267"/>
    <w:rsid w:val="00425649"/>
    <w:rsid w:val="00447337"/>
    <w:rsid w:val="00466E37"/>
    <w:rsid w:val="0051191B"/>
    <w:rsid w:val="0053443B"/>
    <w:rsid w:val="005802D6"/>
    <w:rsid w:val="005C0AE2"/>
    <w:rsid w:val="005D2051"/>
    <w:rsid w:val="00601032"/>
    <w:rsid w:val="006100F5"/>
    <w:rsid w:val="006733DA"/>
    <w:rsid w:val="00674AEE"/>
    <w:rsid w:val="00682F6D"/>
    <w:rsid w:val="00705623"/>
    <w:rsid w:val="00720987"/>
    <w:rsid w:val="007472D8"/>
    <w:rsid w:val="00752480"/>
    <w:rsid w:val="008211BE"/>
    <w:rsid w:val="008777BF"/>
    <w:rsid w:val="008A2A76"/>
    <w:rsid w:val="009001FF"/>
    <w:rsid w:val="009A5EF6"/>
    <w:rsid w:val="009B2802"/>
    <w:rsid w:val="009B58FA"/>
    <w:rsid w:val="00A21501"/>
    <w:rsid w:val="00A33EE8"/>
    <w:rsid w:val="00A57631"/>
    <w:rsid w:val="00A874C2"/>
    <w:rsid w:val="00AC0F47"/>
    <w:rsid w:val="00AE6186"/>
    <w:rsid w:val="00B50F97"/>
    <w:rsid w:val="00BF5F8C"/>
    <w:rsid w:val="00C00F94"/>
    <w:rsid w:val="00C43D6E"/>
    <w:rsid w:val="00D27B19"/>
    <w:rsid w:val="00D365AB"/>
    <w:rsid w:val="00D76774"/>
    <w:rsid w:val="00DA56C0"/>
    <w:rsid w:val="00DD442B"/>
    <w:rsid w:val="00E05301"/>
    <w:rsid w:val="00E327C9"/>
    <w:rsid w:val="00E37F53"/>
    <w:rsid w:val="00EA3EBB"/>
    <w:rsid w:val="00F0719A"/>
    <w:rsid w:val="00F5597C"/>
    <w:rsid w:val="00F93961"/>
    <w:rsid w:val="00FC0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B8CD"/>
  <w15:docId w15:val="{F69A0FA4-610D-4092-868A-81C66120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0F94"/>
  </w:style>
  <w:style w:type="paragraph" w:styleId="Heading1">
    <w:name w:val="heading 1"/>
    <w:basedOn w:val="Normal"/>
    <w:next w:val="Normal"/>
    <w:rsid w:val="00C00F94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rsid w:val="00C00F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00F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00F9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C00F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00F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00F9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00F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0F94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kiburrahman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Damanbhalang Rynjah</cp:lastModifiedBy>
  <cp:revision>17</cp:revision>
  <dcterms:created xsi:type="dcterms:W3CDTF">2024-08-21T08:58:00Z</dcterms:created>
  <dcterms:modified xsi:type="dcterms:W3CDTF">2026-02-02T05:45:00Z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