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55C4">
      <w:pPr>
        <w:snapToGrid/>
        <w:spacing w:before="0" w:after="100" w:line="240" w:lineRule="atLeast"/>
        <w:jc w:val="left"/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 xml:space="preserve">                                                          </w:t>
      </w: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CV of Dr. Jewel Bashirul Islam</w:t>
      </w:r>
    </w:p>
    <w:p w14:paraId="70D79FDB">
      <w:pPr>
        <w:snapToGrid/>
        <w:spacing w:before="0" w:after="100" w:line="240" w:lineRule="atLeast"/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</w:pPr>
    </w:p>
    <w:p w14:paraId="42BB32DE">
      <w:pPr>
        <w:tabs>
          <w:tab w:val="left" w:pos="3600"/>
        </w:tabs>
        <w:snapToGrid/>
        <w:spacing w:before="8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Name</w:t>
      </w: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>Dr. Jewel Bashirul Islam</w:t>
      </w:r>
    </w:p>
    <w:p w14:paraId="259DB1C2">
      <w:pPr>
        <w:tabs>
          <w:tab w:val="left" w:pos="3600"/>
        </w:tabs>
        <w:snapToGrid/>
        <w:spacing w:before="4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Designation</w:t>
      </w: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>ecturer</w:t>
      </w:r>
    </w:p>
    <w:p w14:paraId="70860763">
      <w:pPr>
        <w:snapToGrid/>
        <w:spacing w:before="40" w:after="40" w:line="240" w:lineRule="atLeast"/>
        <w:ind w:left="0"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Address for Communication</w:t>
      </w: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(office) </w:t>
      </w:r>
      <w:r>
        <w:rPr>
          <w:rFonts w:hint="default" w:ascii="Times New Roman" w:hAnsi="Times New Roman" w:cs="Times New Roman"/>
          <w:sz w:val="24"/>
          <w:szCs w:val="24"/>
        </w:rPr>
        <w:t xml:space="preserve"> School of Pharmaceutical Sciences, Girijananda</w:t>
      </w:r>
    </w:p>
    <w:p w14:paraId="58245123">
      <w:pPr>
        <w:snapToGrid/>
        <w:spacing w:before="40" w:after="40" w:line="240" w:lineRule="atLeast"/>
        <w:ind w:left="0"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Chowdhury University, Hathkhowapara, Azara,</w:t>
      </w:r>
    </w:p>
    <w:p w14:paraId="58EE52B8">
      <w:pPr>
        <w:snapToGrid/>
        <w:spacing w:before="40" w:after="40" w:line="240" w:lineRule="atLeast"/>
        <w:ind w:left="0" w:left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Guwahati – 17</w:t>
      </w:r>
    </w:p>
    <w:p w14:paraId="5331BA2E">
      <w:pPr>
        <w:snapToGrid/>
        <w:spacing w:before="40" w:after="0" w:line="240" w:lineRule="atLeast"/>
        <w:ind w:left="0" w:left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                                                                Mobile No.: 8721024522</w:t>
      </w:r>
    </w:p>
    <w:p w14:paraId="7F758FBA">
      <w:pPr>
        <w:snapToGrid/>
        <w:spacing w:before="0" w:after="0" w:line="240" w:lineRule="atLeast"/>
        <w:ind w:left="0" w:left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                                                                WA No: 8721024522</w:t>
      </w:r>
    </w:p>
    <w:p w14:paraId="39E7E41A">
      <w:pPr>
        <w:snapToGrid/>
        <w:spacing w:before="0" w:after="40" w:line="240" w:lineRule="atLeast"/>
        <w:ind w:left="0" w:left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                                                                Email: jewel.islam90@gmail.com</w:t>
      </w:r>
    </w:p>
    <w:p w14:paraId="5AF53200">
      <w:pPr>
        <w:tabs>
          <w:tab w:val="left" w:pos="3600"/>
        </w:tabs>
        <w:snapToGrid/>
        <w:spacing w:before="8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Date of Birth:</w:t>
      </w: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 xml:space="preserve"> 01/01/1996</w:t>
      </w:r>
    </w:p>
    <w:p w14:paraId="101A4052">
      <w:pPr>
        <w:snapToGrid/>
        <w:spacing w:before="8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4FC00CCB">
      <w:pPr>
        <w:snapToGrid/>
        <w:spacing w:before="4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Educational Qualifications:</w:t>
      </w:r>
    </w:p>
    <w:p w14:paraId="3A59C386">
      <w:pPr>
        <w:snapToGrid/>
        <w:spacing w:before="4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tbl>
      <w:tblPr>
        <w:tblStyle w:val="17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90"/>
        <w:gridCol w:w="1322"/>
        <w:gridCol w:w="2881"/>
        <w:gridCol w:w="2044"/>
      </w:tblGrid>
      <w:tr w14:paraId="5FE1396B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B57D4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21212"/>
                <w:sz w:val="24"/>
                <w:szCs w:val="24"/>
              </w:rPr>
              <w:t>Sl. No.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F350C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21212"/>
                <w:sz w:val="24"/>
                <w:szCs w:val="24"/>
              </w:rPr>
              <w:t>Examination Passed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39394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21212"/>
                <w:sz w:val="24"/>
                <w:szCs w:val="24"/>
              </w:rPr>
              <w:t>Year of Passing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F2F1D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21212"/>
                <w:sz w:val="24"/>
                <w:szCs w:val="24"/>
              </w:rPr>
              <w:t>Board / Council / University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26D0A4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21212"/>
                <w:sz w:val="24"/>
                <w:szCs w:val="24"/>
              </w:rPr>
              <w:t>Specialization</w:t>
            </w:r>
          </w:p>
        </w:tc>
      </w:tr>
      <w:tr w14:paraId="52F2E062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65278A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EDB65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HSLC / 10th Std.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28440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60D26E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SEBA /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Al-Amen Islamic Model School,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Goraimari ,Assam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92BB30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</w:p>
        </w:tc>
      </w:tr>
      <w:tr w14:paraId="758AA0F7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4B6E8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38060F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HSSLC / 10+2 Std.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3D2B84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2013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0C1D8F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AHSEC /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Anundoram Borooah Academy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, Pathsala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Assam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49480E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  <w:t xml:space="preserve"> Science </w:t>
            </w:r>
          </w:p>
        </w:tc>
      </w:tr>
      <w:tr w14:paraId="5EA2744D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661CB2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C7FB0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Degree (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Bachelor of Pharmacy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)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EF156F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2014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 -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D745E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RGUHS /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Sarada Vilas College of Pharmacy, Mysore, Karnataka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52413D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Pharmacy</w:t>
            </w:r>
          </w:p>
        </w:tc>
      </w:tr>
      <w:tr w14:paraId="21A57A89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BBABF1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E20BA0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Postgraduate</w:t>
            </w:r>
          </w:p>
          <w:p w14:paraId="02A5E068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Doctor of Pharmacy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)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Pharm.D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 (PB)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FA6FAE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018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789755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RGUHS /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Farooqia College of Pharmacy, Mysore, Karnataka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6B40FC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Pharmacy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 Practice </w:t>
            </w:r>
          </w:p>
        </w:tc>
      </w:tr>
      <w:tr w14:paraId="016B0A8B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F487B0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textDirection w:val="lrTb"/>
            <w:vAlign w:val="top"/>
          </w:tcPr>
          <w:p w14:paraId="10036363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PG Diploma in Computer Application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textDirection w:val="lrTb"/>
            <w:vAlign w:val="top"/>
          </w:tcPr>
          <w:p w14:paraId="68DA967F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2021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 - 2022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textDirection w:val="lrTb"/>
            <w:vAlign w:val="top"/>
          </w:tcPr>
          <w:p w14:paraId="24BC0DB4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E-Knowledge Computer Centre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textDirection w:val="lrTb"/>
            <w:vAlign w:val="top"/>
          </w:tcPr>
          <w:p w14:paraId="4266F8AE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Computer Application</w:t>
            </w:r>
          </w:p>
        </w:tc>
      </w:tr>
      <w:tr w14:paraId="7D703FF2">
        <w:tblPrEx>
          <w:tblLayout w:type="fixed"/>
        </w:tblPrEx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AADFD6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  <w:t>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15ECC0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Ph. D. (Pursuing)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892E84">
            <w:pPr>
              <w:snapToGrid/>
              <w:spacing w:line="240" w:lineRule="atLeas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EB91C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121212"/>
                <w:sz w:val="24"/>
                <w:szCs w:val="24"/>
              </w:rPr>
              <w:t>Girijananda Chowdhury University, Azara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A0033E">
            <w:pPr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Phytopharmacology</w:t>
            </w:r>
          </w:p>
        </w:tc>
      </w:tr>
    </w:tbl>
    <w:p w14:paraId="09F257CF">
      <w:pPr>
        <w:snapToGrid/>
        <w:spacing w:before="8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6565247E">
      <w:pPr>
        <w:snapToGrid/>
        <w:spacing w:before="40" w:after="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Languages known:</w:t>
      </w:r>
    </w:p>
    <w:p w14:paraId="58ED20D7">
      <w:pPr>
        <w:snapToGrid/>
        <w:spacing w:before="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>(Read, Write &amp; Speak)</w:t>
      </w:r>
    </w:p>
    <w:p w14:paraId="3FC963F4">
      <w:pPr>
        <w:snapToGrid/>
        <w:spacing w:before="4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Assamese, English, Hindi, Kannada, Bengali</w:t>
      </w:r>
    </w:p>
    <w:p w14:paraId="2B7E53EA">
      <w:pPr>
        <w:snapToGrid/>
        <w:spacing w:before="40" w:after="40" w:line="240" w:lineRule="atLeast"/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</w:pPr>
    </w:p>
    <w:p w14:paraId="52D1F84D">
      <w:pPr>
        <w:snapToGrid/>
        <w:spacing w:before="40" w:after="40" w:line="240" w:lineRule="atLeas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Academic / Administrative Experience:</w:t>
      </w:r>
    </w:p>
    <w:p w14:paraId="40E6A6E7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55BF54C0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1.  Allama TR College of Pharmacy  |  Assistant Professor  |  J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ul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y 2021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Feb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2</w:t>
      </w:r>
    </w:p>
    <w:p w14:paraId="320B4F4A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   Subjects: Pharmacy Practice,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 Pharmacotherapeutices ,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Hospital and Clinical Pharmacy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,    Pharmacovigilance,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Community Pharmacy and Management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 .</w:t>
      </w:r>
    </w:p>
    <w:p w14:paraId="6660FE17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494107B8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2.  Chanakya Institute of Pharmaceutical Science and Research, CMJ University  |  Assistant Professor  |  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March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 May 2025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</w:t>
      </w:r>
    </w:p>
    <w:p w14:paraId="795F2C7E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   Subjects: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Pharmacy Practice,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 Pharmacotherapeutices ,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Hospital and Clinical Pharmacy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,    Pharmacovigilance,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Community Pharmacy and Management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 xml:space="preserve"> .</w:t>
      </w:r>
    </w:p>
    <w:p w14:paraId="52DFEDE0">
      <w:pPr>
        <w:snapToGrid/>
        <w:spacing w:before="8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1208D11F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121212"/>
          <w:sz w:val="24"/>
          <w:szCs w:val="24"/>
        </w:rPr>
        <w:t>List of Publications:</w:t>
      </w:r>
      <w:r>
        <w:rPr>
          <w:rFonts w:hint="default" w:ascii="Times New Roman" w:hAnsi="Times New Roman" w:cs="Times New Roman"/>
          <w:b/>
          <w:bCs/>
          <w:color w:val="121212"/>
          <w:sz w:val="24"/>
          <w:szCs w:val="24"/>
        </w:rPr>
        <w:t xml:space="preserve"> 1.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>Establishment, Implementation and Evaluation of Patient Counseling Center at CSI Holdsworth Memorial (Mission) Hospital, Mysore</w:t>
      </w:r>
    </w:p>
    <w:p w14:paraId="143BB6D7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2B321D8A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color w:val="121212"/>
          <w:sz w:val="24"/>
          <w:szCs w:val="24"/>
        </w:rPr>
        <w:t>Research Experience:</w:t>
      </w:r>
    </w:p>
    <w:p w14:paraId="0AE86DF4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1E37207A">
      <w:pPr>
        <w:numPr>
          <w:ilvl w:val="0"/>
          <w:numId w:val="1"/>
        </w:numPr>
        <w:snapToGrid/>
        <w:spacing w:before="40" w:after="40" w:line="240" w:lineRule="atLeast"/>
        <w:ind w:left="840" w:leftChars="0" w:hanging="420" w:firstLine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>Doctoral thesis guided :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No</w:t>
      </w:r>
    </w:p>
    <w:p w14:paraId="3C27DF94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2F19D5EE">
      <w:pPr>
        <w:numPr>
          <w:ilvl w:val="0"/>
          <w:numId w:val="1"/>
        </w:numPr>
        <w:snapToGrid/>
        <w:spacing w:before="40" w:after="40" w:line="240" w:lineRule="atLeast"/>
        <w:ind w:left="840" w:leftChars="0" w:hanging="420" w:firstLineChars="0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Research &amp; Consultancy Projects: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No</w:t>
      </w:r>
    </w:p>
    <w:p w14:paraId="275DBAD0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73754A75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color w:val="121212"/>
          <w:sz w:val="24"/>
          <w:szCs w:val="24"/>
        </w:rPr>
        <w:t>Membership of Professional bodies: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Executive Member (Assam State) of the National Forum of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Pharmacy Students (NFPS).</w:t>
      </w:r>
    </w:p>
    <w:p w14:paraId="690ADE9E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5FFAE86B">
      <w:pPr>
        <w:snapToGrid/>
        <w:spacing w:before="40" w:after="40" w:line="240" w:lineRule="atLeast"/>
        <w:jc w:val="left"/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color w:val="121212"/>
          <w:sz w:val="24"/>
          <w:szCs w:val="24"/>
        </w:rPr>
        <w:t>Award, Fellowship &amp; Recognition: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 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COVID Warrior </w:t>
      </w:r>
      <w:r>
        <w:rPr>
          <w:rFonts w:hint="default" w:ascii="Times New Roman" w:hAnsi="Times New Roman" w:cs="Times New Roman"/>
          <w:b w:val="0"/>
          <w:bCs w:val="0"/>
          <w:color w:val="121212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  <w:t xml:space="preserve"> 2020</w:t>
      </w:r>
    </w:p>
    <w:p w14:paraId="6772847A">
      <w:pPr>
        <w:snapToGrid/>
        <w:spacing w:before="40" w:after="40" w:line="240" w:lineRule="atLeast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Certificate: Translation Research in Oncology - Recent Advances and Future Prospects</w:t>
      </w:r>
    </w:p>
    <w:p w14:paraId="4F6D689C">
      <w:pPr>
        <w:snapToGrid/>
        <w:spacing w:before="40" w:after="40" w:line="240" w:lineRule="atLeast"/>
        <w:jc w:val="left"/>
        <w:rPr>
          <w:rFonts w:hint="default" w:ascii="Times New Roman" w:hAnsi="Times New Roman" w:eastAsia="Arial" w:cs="Times New Roman"/>
          <w:b w:val="0"/>
          <w:bCs w:val="0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Recent Trends in Research Methodology &amp; Grant Writing</w:t>
      </w:r>
    </w:p>
    <w:p w14:paraId="2EC707B2">
      <w:pPr>
        <w:snapToGrid/>
        <w:spacing w:before="400" w:after="80" w:line="240" w:lineRule="atLeast"/>
        <w:jc w:val="left"/>
        <w:rPr>
          <w:rFonts w:hint="default" w:ascii="Times New Roman" w:hAnsi="Times New Roman" w:cs="Times New Roman"/>
          <w:color w:val="121212"/>
          <w:sz w:val="24"/>
          <w:szCs w:val="24"/>
        </w:rPr>
      </w:pPr>
    </w:p>
    <w:p w14:paraId="2BB2AC4A">
      <w:pPr>
        <w:snapToGrid/>
        <w:spacing w:line="240" w:lineRule="atLeast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Date: 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>23/06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 xml:space="preserve">/2026.   </w:t>
      </w:r>
      <w:r>
        <w:rPr>
          <w:rFonts w:hint="default" w:ascii="Times New Roman" w:hAnsi="Times New Roman" w:eastAsia="Arial" w:cs="Times New Roman"/>
          <w:color w:val="121212"/>
          <w:sz w:val="24"/>
          <w:szCs w:val="24"/>
        </w:rPr>
        <w:t xml:space="preserve">                                                                           Dr. Jewel Bashirul Islam</w:t>
      </w:r>
    </w:p>
    <w:p w14:paraId="5E021779">
      <w:pPr>
        <w:snapToGrid/>
        <w:spacing w:before="40" w:after="40" w:line="240" w:lineRule="atLeast"/>
        <w:rPr>
          <w:rFonts w:hint="default" w:ascii="Times New Roman" w:hAnsi="Times New Roman" w:cs="Times New Roman"/>
          <w:sz w:val="24"/>
          <w:szCs w:val="24"/>
        </w:rPr>
      </w:pPr>
    </w:p>
    <w:p w14:paraId="39AF4A9D">
      <w:pPr>
        <w:snapToGrid/>
        <w:spacing w:before="40" w:after="40" w:line="240" w:lineRule="atLeast"/>
      </w:pP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                                                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   2</w:t>
      </w:r>
    </w:p>
    <w:sectPr>
      <w:headerReference r:id="rId3" w:type="default"/>
      <w:footerReference r:id="rId4" w:type="default"/>
      <w:pgSz w:w="11906" w:h="16838"/>
      <w:pgMar w:top="1000" w:right="1000" w:bottom="1000" w:left="100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F5ECF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9255A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CC2D"/>
    <w:multiLevelType w:val="singleLevel"/>
    <w:tmpl w:val="6A3ACC2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semiHidden="0" w:name="endnote reference"/>
    <w:lsdException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13">
    <w:name w:val="Default Paragraph Font"/>
    <w:semiHidden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1"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20"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4">
    <w:name w:val="endnote reference"/>
    <w:unhideWhenUsed/>
    <w:uiPriority w:val="99"/>
    <w:rPr>
      <w:vertAlign w:val="superscript"/>
    </w:rPr>
  </w:style>
  <w:style w:type="character" w:styleId="15">
    <w:name w:val="footnote reference"/>
    <w:unhideWhenUsed/>
    <w:uiPriority w:val="99"/>
    <w:rPr>
      <w:vertAlign w:val="superscript"/>
    </w:rPr>
  </w:style>
  <w:style w:type="character" w:styleId="16">
    <w:name w:val="Hyperlink"/>
    <w:unhideWhenUsed/>
    <w:uiPriority w:val="99"/>
    <w:rPr>
      <w:color w:val="0563C1"/>
      <w:u w:val="single"/>
    </w:rPr>
  </w:style>
  <w:style w:type="paragraph" w:customStyle="1" w:styleId="18">
    <w:name w:val="Strong1"/>
    <w:qFormat/>
    <w:uiPriority w:val="0"/>
    <w:rPr>
      <w:rFonts w:ascii="Arial" w:hAnsi="Arial" w:eastAsia="Arial" w:cs="Arial"/>
      <w:b/>
      <w:bCs/>
      <w:sz w:val="22"/>
      <w:szCs w:val="22"/>
    </w:rPr>
  </w:style>
  <w:style w:type="paragraph" w:customStyle="1" w:styleId="19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20">
    <w:name w:val="Footnote Text Char"/>
    <w:link w:val="10"/>
    <w:unhideWhenUsed/>
    <w:uiPriority w:val="99"/>
    <w:rPr>
      <w:sz w:val="20"/>
      <w:szCs w:val="20"/>
    </w:rPr>
  </w:style>
  <w:style w:type="character" w:customStyle="1" w:styleId="21">
    <w:name w:val="Endnote Text Char"/>
    <w:link w:val="8"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iPhone</cp:lastModifiedBy>
  <dcterms:modified xsi:type="dcterms:W3CDTF">2026-06-23T23:48:35Z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129DEF336C3B422B83CC3A6A8A0B4171_33</vt:lpwstr>
  </property>
  <property fmtid="{D5CDD505-2E9C-101B-9397-08002B2CF9AE}" pid="3" name="KSOProductBuildVer">
    <vt:lpwstr>3081-26.6.1</vt:lpwstr>
  </property>
</Properties>
</file>