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ind w:right="300"/>
        <w:jc w:val="center"/>
        <w:rPr>
          <w:color w:val="000000"/>
        </w:rPr>
      </w:pPr>
      <w:r w:rsidDel="00000000" w:rsidR="00000000" w:rsidRPr="00000000">
        <w:rPr>
          <w:color w:val="000000"/>
          <w:rtl w:val="0"/>
        </w:rPr>
        <w:t xml:space="preserve">CV of Dr. Sagnika Das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ind w:right="300"/>
        <w:jc w:val="center"/>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Name:</w:t>
        <w:tab/>
        <w:t xml:space="preserve">Dr. Sagnika Das</w:t>
        <w:tab/>
        <w:tab/>
        <w:tab/>
        <w:tab/>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Designation: </w:t>
        <w:tab/>
        <w:t xml:space="preserve">Assistant Professor </w:t>
        <w:tab/>
        <w:tab/>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ind w:right="300"/>
        <w:jc w:val="both"/>
        <w:rPr/>
      </w:pPr>
      <w:r w:rsidDel="00000000" w:rsidR="00000000" w:rsidRPr="00000000">
        <w:rPr>
          <w:color w:val="000000"/>
          <w:rtl w:val="0"/>
        </w:rPr>
        <w:t xml:space="preserve">Address for Communication: </w:t>
        <w:tab/>
        <w:t xml:space="preserve">(office): Centre for Legal Studies</w:t>
      </w:r>
      <w:r w:rsidDel="00000000" w:rsidR="00000000" w:rsidRPr="00000000">
        <w:rPr>
          <w:rtl w:val="0"/>
        </w:rPr>
        <w:t xml:space="preserve">, Girijananda Chowdhury University, Azara, Guwahati, Assam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Mobile No.: 7384533431</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WA No: 7384533431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Email: sagnika.mtb10@gmail.com</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360" w:lineRule="auto"/>
        <w:ind w:right="302"/>
        <w:jc w:val="both"/>
        <w:rPr>
          <w:color w:val="002060"/>
        </w:rPr>
      </w:pPr>
      <w:r w:rsidDel="00000000" w:rsidR="00000000" w:rsidRPr="00000000">
        <w:rPr>
          <w:color w:val="000000"/>
          <w:rtl w:val="0"/>
        </w:rPr>
        <w:tab/>
        <w:tab/>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Date of Birth:</w:t>
        <w:tab/>
        <w:t xml:space="preserve">10/04/1994</w:t>
        <w:tab/>
        <w:tab/>
        <w:tab/>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360" w:lineRule="auto"/>
        <w:ind w:right="300"/>
        <w:jc w:val="both"/>
        <w:rPr>
          <w:color w:val="000000"/>
          <w:u w:val="single"/>
        </w:rPr>
      </w:pPr>
      <w:r w:rsidDel="00000000" w:rsidR="00000000" w:rsidRPr="00000000">
        <w:rPr>
          <w:rtl w:val="0"/>
        </w:rPr>
        <w:t xml:space="preserve">Educational Qualifications:</w:t>
      </w:r>
      <w:r w:rsidDel="00000000" w:rsidR="00000000" w:rsidRPr="00000000">
        <w:rPr>
          <w:rtl w:val="0"/>
        </w:rPr>
      </w:r>
    </w:p>
    <w:tbl>
      <w:tblPr>
        <w:tblStyle w:val="Table1"/>
        <w:tblW w:w="10035.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
        <w:gridCol w:w="1275"/>
        <w:gridCol w:w="2265"/>
        <w:gridCol w:w="2415"/>
        <w:gridCol w:w="3540"/>
        <w:tblGridChange w:id="0">
          <w:tblGrid>
            <w:gridCol w:w="540"/>
            <w:gridCol w:w="1275"/>
            <w:gridCol w:w="2265"/>
            <w:gridCol w:w="2415"/>
            <w:gridCol w:w="3540"/>
          </w:tblGrid>
        </w:tblGridChange>
      </w:tblGrid>
      <w:tr>
        <w:trPr>
          <w:cantSplit w:val="0"/>
          <w:trHeight w:val="239" w:hRule="atLeast"/>
          <w:tblHeader w:val="0"/>
        </w:trPr>
        <w:tc>
          <w:tcPr>
            <w:tcBorders>
              <w:bottom w:color="000000" w:space="0" w:sz="0" w:val="nil"/>
            </w:tcBorders>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 w:right="7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w:t>
            </w:r>
          </w:p>
        </w:tc>
        <w:tc>
          <w:tcPr>
            <w:tcBorders>
              <w:bottom w:color="000000" w:space="0" w:sz="0" w:val="nil"/>
            </w:tcBorders>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Examination Passed</w:t>
            </w:r>
          </w:p>
        </w:tc>
        <w:tc>
          <w:tcPr>
            <w:tcBorders>
              <w:bottom w:color="000000" w:space="0" w:sz="0" w:val="nil"/>
            </w:tcBorders>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Year of passing</w:t>
            </w:r>
          </w:p>
        </w:tc>
        <w:tc>
          <w:tcPr>
            <w:tcBorders>
              <w:bottom w:color="000000" w:space="0" w:sz="0" w:val="nil"/>
            </w:tcBorders>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Board / Council /</w:t>
            </w:r>
          </w:p>
        </w:tc>
        <w:tc>
          <w:tcPr>
            <w:tcBorders>
              <w:bottom w:color="000000" w:space="0" w:sz="0" w:val="nil"/>
            </w:tcBorders>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3" w:hRule="atLeast"/>
          <w:tblHeader w:val="0"/>
        </w:trPr>
        <w:tc>
          <w:tcPr>
            <w:tcBorders>
              <w:top w:color="000000" w:space="0" w:sz="0" w:val="nil"/>
              <w:bottom w:color="000000" w:space="0" w:sz="0" w:val="nil"/>
            </w:tcBorders>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1" w:right="7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bottom w:color="000000" w:space="0" w:sz="0" w:val="nil"/>
            </w:tcBorders>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University</w:t>
            </w:r>
          </w:p>
        </w:tc>
        <w:tc>
          <w:tcPr>
            <w:tcBorders>
              <w:top w:color="000000" w:space="0" w:sz="0" w:val="nil"/>
              <w:bottom w:color="000000" w:space="0" w:sz="0" w:val="nil"/>
            </w:tcBorders>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Specialization</w:t>
            </w:r>
          </w:p>
        </w:tc>
      </w:tr>
      <w:tr>
        <w:trPr>
          <w:cantSplit w:val="0"/>
          <w:trHeight w:val="238" w:hRule="atLeast"/>
          <w:tblHeader w:val="0"/>
        </w:trPr>
        <w:tc>
          <w:tcPr>
            <w:tcBorders>
              <w:top w:color="000000" w:space="0" w:sz="0" w:val="nil"/>
              <w:bottom w:color="000000" w:space="0" w:sz="0" w:val="nil"/>
            </w:tcBorders>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 w:hRule="atLeast"/>
          <w:tblHeader w:val="0"/>
        </w:trPr>
        <w:tc>
          <w:tcPr>
            <w:tcBorders>
              <w:top w:color="000000" w:space="0" w:sz="0" w:val="nil"/>
            </w:tcBorders>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29" w:hRule="atLeast"/>
          <w:tblHeader w:val="0"/>
        </w:trPr>
        <w:tc>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HSLC/10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Std.</w:t>
            </w:r>
          </w:p>
        </w:tc>
        <w:tc>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 2009</w:t>
            </w:r>
            <w:r w:rsidDel="00000000" w:rsidR="00000000" w:rsidRPr="00000000">
              <w:rPr>
                <w:rtl w:val="0"/>
              </w:rPr>
            </w:r>
          </w:p>
        </w:tc>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West Bengal Board of Secondary Education </w:t>
            </w:r>
            <w:r w:rsidDel="00000000" w:rsidR="00000000" w:rsidRPr="00000000">
              <w:rPr>
                <w:rtl w:val="0"/>
              </w:rPr>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NA</w:t>
            </w:r>
            <w:r w:rsidDel="00000000" w:rsidR="00000000" w:rsidRPr="00000000">
              <w:rPr>
                <w:rtl w:val="0"/>
              </w:rPr>
            </w:r>
          </w:p>
        </w:tc>
      </w:tr>
      <w:tr>
        <w:trPr>
          <w:cantSplit w:val="0"/>
          <w:trHeight w:val="731" w:hRule="atLeast"/>
          <w:tblHeader w:val="0"/>
        </w:trPr>
        <w:tc>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HSSLC/10+2 Std.</w:t>
            </w:r>
          </w:p>
        </w:tc>
        <w:tc>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2011</w:t>
            </w:r>
            <w:r w:rsidDel="00000000" w:rsidR="00000000" w:rsidRPr="00000000">
              <w:rPr>
                <w:rtl w:val="0"/>
              </w:rPr>
            </w:r>
          </w:p>
        </w:tc>
        <w:tc>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West Bengal Council of Higher Secondary Education </w:t>
            </w:r>
            <w:r w:rsidDel="00000000" w:rsidR="00000000" w:rsidRPr="00000000">
              <w:rPr>
                <w:rtl w:val="0"/>
              </w:rPr>
            </w:r>
          </w:p>
        </w:tc>
        <w:tc>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Arts</w:t>
            </w:r>
            <w:r w:rsidDel="00000000" w:rsidR="00000000" w:rsidRPr="00000000">
              <w:rPr>
                <w:rtl w:val="0"/>
              </w:rPr>
            </w:r>
          </w:p>
        </w:tc>
      </w:tr>
      <w:tr>
        <w:trPr>
          <w:cantSplit w:val="0"/>
          <w:trHeight w:val="729" w:hRule="atLeast"/>
          <w:tblHeader w:val="0"/>
        </w:trPr>
        <w:tc>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3</w:t>
            </w:r>
            <w:r w:rsidDel="00000000" w:rsidR="00000000" w:rsidRPr="00000000">
              <w:rPr>
                <w:rtl w:val="0"/>
              </w:rPr>
            </w:r>
          </w:p>
        </w:tc>
        <w:tc>
          <w:tcPr/>
          <w:p w:rsidR="00000000" w:rsidDel="00000000" w:rsidP="00000000" w:rsidRDefault="00000000" w:rsidRPr="00000000" w14:paraId="0000002B">
            <w:pPr>
              <w:widowControl w:val="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B.A. </w:t>
            </w:r>
            <w:r w:rsidDel="00000000" w:rsidR="00000000" w:rsidRPr="00000000">
              <w:rPr>
                <w:rtl w:val="0"/>
              </w:rPr>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2014</w:t>
            </w:r>
          </w:p>
        </w:tc>
        <w:tc>
          <w:tcPr/>
          <w:p w:rsidR="00000000" w:rsidDel="00000000" w:rsidP="00000000" w:rsidRDefault="00000000" w:rsidRPr="00000000" w14:paraId="0000002D">
            <w:pPr>
              <w:widowControl w:val="0"/>
              <w:jc w:val="center"/>
              <w:rPr/>
            </w:pPr>
            <w:r w:rsidDel="00000000" w:rsidR="00000000" w:rsidRPr="00000000">
              <w:rPr>
                <w:rtl w:val="0"/>
              </w:rPr>
              <w:t xml:space="preserve">University of North Bengal</w:t>
            </w:r>
          </w:p>
        </w:tc>
        <w:tc>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English Honours </w:t>
            </w:r>
          </w:p>
        </w:tc>
      </w:tr>
      <w:tr>
        <w:trPr>
          <w:cantSplit w:val="0"/>
          <w:trHeight w:val="729" w:hRule="atLeast"/>
          <w:tblHeader w:val="0"/>
        </w:trPr>
        <w:tc>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LL.B. (3 years) </w:t>
            </w:r>
            <w:r w:rsidDel="00000000" w:rsidR="00000000" w:rsidRPr="00000000">
              <w:rPr>
                <w:rtl w:val="0"/>
              </w:rPr>
            </w:r>
          </w:p>
        </w:tc>
        <w:tc>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2017</w:t>
            </w:r>
            <w:r w:rsidDel="00000000" w:rsidR="00000000" w:rsidRPr="00000000">
              <w:rPr>
                <w:rtl w:val="0"/>
              </w:rPr>
            </w:r>
          </w:p>
        </w:tc>
        <w:tc>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University of North Bengal </w:t>
            </w:r>
            <w:r w:rsidDel="00000000" w:rsidR="00000000" w:rsidRPr="00000000">
              <w:rPr>
                <w:rtl w:val="0"/>
              </w:rPr>
            </w:r>
          </w:p>
        </w:tc>
        <w:tc>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NA</w:t>
            </w:r>
            <w:r w:rsidDel="00000000" w:rsidR="00000000" w:rsidRPr="00000000">
              <w:rPr>
                <w:rtl w:val="0"/>
              </w:rPr>
            </w:r>
          </w:p>
        </w:tc>
      </w:tr>
      <w:tr>
        <w:trPr>
          <w:cantSplit w:val="0"/>
          <w:trHeight w:val="732" w:hRule="atLeast"/>
          <w:tblHeader w:val="0"/>
        </w:trPr>
        <w:tc>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LL.M. (2 years) </w:t>
            </w:r>
            <w:r w:rsidDel="00000000" w:rsidR="00000000" w:rsidRPr="00000000">
              <w:rPr>
                <w:rtl w:val="0"/>
              </w:rPr>
            </w:r>
          </w:p>
        </w:tc>
        <w:tc>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2019 </w:t>
            </w:r>
            <w:r w:rsidDel="00000000" w:rsidR="00000000" w:rsidRPr="00000000">
              <w:rPr>
                <w:rtl w:val="0"/>
              </w:rPr>
            </w:r>
          </w:p>
        </w:tc>
        <w:tc>
          <w:tcPr/>
          <w:p w:rsidR="00000000" w:rsidDel="00000000" w:rsidP="00000000" w:rsidRDefault="00000000" w:rsidRPr="00000000" w14:paraId="00000037">
            <w:pPr>
              <w:widowControl w:val="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University of North Bengal</w:t>
            </w:r>
            <w:r w:rsidDel="00000000" w:rsidR="00000000" w:rsidRPr="00000000">
              <w:rPr>
                <w:rtl w:val="0"/>
              </w:rPr>
            </w:r>
          </w:p>
        </w:tc>
        <w:tc>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NA</w:t>
            </w:r>
            <w:r w:rsidDel="00000000" w:rsidR="00000000" w:rsidRPr="00000000">
              <w:rPr>
                <w:rtl w:val="0"/>
              </w:rPr>
            </w:r>
          </w:p>
        </w:tc>
      </w:tr>
      <w:tr>
        <w:trPr>
          <w:cantSplit w:val="0"/>
          <w:trHeight w:val="731" w:hRule="atLeast"/>
          <w:tblHeader w:val="0"/>
        </w:trPr>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 Phil.(Please Specify)</w:t>
            </w:r>
          </w:p>
        </w:tc>
        <w:tc>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NA</w:t>
            </w:r>
            <w:r w:rsidDel="00000000" w:rsidR="00000000" w:rsidRPr="00000000">
              <w:rPr>
                <w:rtl w:val="0"/>
              </w:rPr>
            </w:r>
          </w:p>
        </w:tc>
        <w:tc>
          <w:tcPr/>
          <w:p w:rsidR="00000000" w:rsidDel="00000000" w:rsidP="00000000" w:rsidRDefault="00000000" w:rsidRPr="00000000" w14:paraId="0000003C">
            <w:pPr>
              <w:widowControl w:val="0"/>
              <w:jc w:val="center"/>
              <w:rPr/>
            </w:pPr>
            <w:r w:rsidDel="00000000" w:rsidR="00000000" w:rsidRPr="00000000">
              <w:rPr>
                <w:rtl w:val="0"/>
              </w:rPr>
              <w:t xml:space="preserve">NA</w:t>
            </w:r>
          </w:p>
        </w:tc>
        <w:tc>
          <w:tcPr/>
          <w:p w:rsidR="00000000" w:rsidDel="00000000" w:rsidP="00000000" w:rsidRDefault="00000000" w:rsidRPr="00000000" w14:paraId="0000003D">
            <w:pPr>
              <w:widowControl w:val="0"/>
              <w:jc w:val="center"/>
              <w:rPr/>
            </w:pPr>
            <w:r w:rsidDel="00000000" w:rsidR="00000000" w:rsidRPr="00000000">
              <w:rPr>
                <w:rtl w:val="0"/>
              </w:rPr>
              <w:t xml:space="preserve">NA</w:t>
            </w:r>
          </w:p>
        </w:tc>
      </w:tr>
      <w:tr>
        <w:trPr>
          <w:cantSplit w:val="0"/>
          <w:trHeight w:val="729" w:hRule="atLeast"/>
          <w:tblHeader w:val="0"/>
        </w:trPr>
        <w:tc>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D. </w:t>
            </w:r>
          </w:p>
        </w:tc>
        <w:tc>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2025</w:t>
            </w:r>
            <w:r w:rsidDel="00000000" w:rsidR="00000000" w:rsidRPr="00000000">
              <w:rPr>
                <w:rtl w:val="0"/>
              </w:rPr>
            </w:r>
          </w:p>
        </w:tc>
        <w:tc>
          <w:tcPr/>
          <w:p w:rsidR="00000000" w:rsidDel="00000000" w:rsidP="00000000" w:rsidRDefault="00000000" w:rsidRPr="00000000" w14:paraId="00000041">
            <w:pPr>
              <w:widowControl w:val="0"/>
              <w:jc w:val="center"/>
              <w:rPr/>
            </w:pPr>
            <w:r w:rsidDel="00000000" w:rsidR="00000000" w:rsidRPr="00000000">
              <w:rPr>
                <w:rtl w:val="0"/>
              </w:rPr>
              <w:t xml:space="preserve">University of North Bengal</w:t>
            </w:r>
          </w:p>
        </w:tc>
        <w:tc>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Human Rights</w:t>
            </w:r>
            <w:r w:rsidDel="00000000" w:rsidR="00000000" w:rsidRPr="00000000">
              <w:rPr>
                <w:rtl w:val="0"/>
              </w:rPr>
            </w:r>
          </w:p>
        </w:tc>
      </w:tr>
      <w:tr>
        <w:trPr>
          <w:cantSplit w:val="0"/>
          <w:trHeight w:val="729" w:hRule="atLeast"/>
          <w:tblHeader w:val="0"/>
        </w:trPr>
        <w:tc>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Post-Doctoral</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Specify)</w:t>
            </w:r>
          </w:p>
        </w:tc>
        <w:tc>
          <w:tcPr/>
          <w:p w:rsidR="00000000" w:rsidDel="00000000" w:rsidP="00000000" w:rsidRDefault="00000000" w:rsidRPr="00000000" w14:paraId="00000046">
            <w:pPr>
              <w:widowControl w:val="0"/>
              <w:jc w:val="center"/>
              <w:rPr/>
            </w:pPr>
            <w:r w:rsidDel="00000000" w:rsidR="00000000" w:rsidRPr="00000000">
              <w:rPr>
                <w:rtl w:val="0"/>
              </w:rPr>
              <w:t xml:space="preserve">NA</w:t>
            </w:r>
          </w:p>
        </w:tc>
        <w:tc>
          <w:tcPr/>
          <w:p w:rsidR="00000000" w:rsidDel="00000000" w:rsidP="00000000" w:rsidRDefault="00000000" w:rsidRPr="00000000" w14:paraId="00000047">
            <w:pPr>
              <w:widowControl w:val="0"/>
              <w:jc w:val="center"/>
              <w:rPr/>
            </w:pPr>
            <w:r w:rsidDel="00000000" w:rsidR="00000000" w:rsidRPr="00000000">
              <w:rPr>
                <w:rtl w:val="0"/>
              </w:rPr>
              <w:t xml:space="preserve">NA</w:t>
            </w:r>
          </w:p>
        </w:tc>
        <w:tc>
          <w:tcPr/>
          <w:p w:rsidR="00000000" w:rsidDel="00000000" w:rsidP="00000000" w:rsidRDefault="00000000" w:rsidRPr="00000000" w14:paraId="00000048">
            <w:pPr>
              <w:widowControl w:val="0"/>
              <w:jc w:val="center"/>
              <w:rPr/>
            </w:pPr>
            <w:r w:rsidDel="00000000" w:rsidR="00000000" w:rsidRPr="00000000">
              <w:rPr>
                <w:rtl w:val="0"/>
              </w:rPr>
              <w:t xml:space="preserve">NA</w:t>
            </w:r>
          </w:p>
        </w:tc>
      </w:tr>
      <w:tr>
        <w:trPr>
          <w:cantSplit w:val="0"/>
          <w:trHeight w:val="732" w:hRule="atLeast"/>
          <w:tblHeader w:val="0"/>
        </w:trPr>
        <w:tc>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v6p91gcfdt44" w:id="0"/>
            <w:bookmarkEnd w:id="0"/>
            <w:r w:rsidDel="00000000" w:rsidR="00000000" w:rsidRPr="00000000">
              <w:rPr>
                <w:rtl w:val="0"/>
              </w:rPr>
              <w:t xml:space="preserve">PG Diploma on Alternative Dispute Resolution </w:t>
            </w:r>
            <w:r w:rsidDel="00000000" w:rsidR="00000000" w:rsidRPr="00000000">
              <w:rPr>
                <w:rtl w:val="0"/>
              </w:rPr>
            </w:r>
          </w:p>
        </w:tc>
        <w:tc>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2020</w:t>
            </w:r>
            <w:r w:rsidDel="00000000" w:rsidR="00000000" w:rsidRPr="00000000">
              <w:rPr>
                <w:rtl w:val="0"/>
              </w:rPr>
            </w:r>
          </w:p>
        </w:tc>
        <w:tc>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Maharashtra National Law University, Nagpur </w:t>
            </w:r>
            <w:r w:rsidDel="00000000" w:rsidR="00000000" w:rsidRPr="00000000">
              <w:rPr>
                <w:rtl w:val="0"/>
              </w:rPr>
            </w:r>
          </w:p>
        </w:tc>
        <w:tc>
          <w:tcPr/>
          <w:p w:rsidR="00000000" w:rsidDel="00000000" w:rsidP="00000000" w:rsidRDefault="00000000" w:rsidRPr="00000000" w14:paraId="0000004D">
            <w:pPr>
              <w:widowControl w:val="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Alternative Dispute Resolution  (ADR) </w:t>
            </w:r>
            <w:r w:rsidDel="00000000" w:rsidR="00000000" w:rsidRPr="00000000">
              <w:rPr>
                <w:rtl w:val="0"/>
              </w:rPr>
            </w:r>
          </w:p>
        </w:tc>
      </w:tr>
    </w:tbl>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ab/>
        <w:tab/>
        <w:tab/>
        <w:tab/>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Languages known:</w:t>
        <w:tab/>
        <w:t xml:space="preserve">English, Hindi, Bengali </w:t>
        <w:tab/>
        <w:tab/>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(Read, Write &amp; Speak)</w:t>
        <w:tab/>
        <w:tab/>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360" w:lineRule="auto"/>
        <w:ind w:right="302"/>
        <w:jc w:val="both"/>
        <w:rPr>
          <w:color w:val="00000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Academic/ Administrative Experience: 4 years</w:t>
        <w:tab/>
        <w:tab/>
        <w:tab/>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80" w:before="300" w:line="360" w:lineRule="auto"/>
        <w:ind w:right="300"/>
        <w:rPr>
          <w:color w:val="000000"/>
        </w:rPr>
      </w:pPr>
      <w:r w:rsidDel="00000000" w:rsidR="00000000" w:rsidRPr="00000000">
        <w:rPr>
          <w:color w:val="000000"/>
          <w:rtl w:val="0"/>
        </w:rPr>
        <w:t xml:space="preserve">List of Publications: </w:t>
      </w:r>
    </w:p>
    <w:p w:rsidR="00000000" w:rsidDel="00000000" w:rsidP="00000000" w:rsidRDefault="00000000" w:rsidRPr="00000000" w14:paraId="00000054">
      <w:pPr>
        <w:spacing w:line="276" w:lineRule="auto"/>
        <w:ind w:left="1720" w:hanging="360"/>
        <w:jc w:val="both"/>
        <w:rPr/>
      </w:pPr>
      <w:r w:rsidDel="00000000" w:rsidR="00000000" w:rsidRPr="00000000">
        <w:rPr>
          <w:rtl w:val="0"/>
        </w:rPr>
        <w:t xml:space="preserve">1.</w:t>
      </w:r>
      <w:r w:rsidDel="00000000" w:rsidR="00000000" w:rsidRPr="00000000">
        <w:rPr>
          <w:sz w:val="14"/>
          <w:szCs w:val="14"/>
          <w:rtl w:val="0"/>
        </w:rPr>
        <w:t xml:space="preserve">  </w:t>
        <w:tab/>
      </w:r>
      <w:r w:rsidDel="00000000" w:rsidR="00000000" w:rsidRPr="00000000">
        <w:rPr>
          <w:b w:val="1"/>
          <w:bCs w:val="1"/>
          <w:rtl w:val="0"/>
        </w:rPr>
        <w:t xml:space="preserve">PUBLICATIONS (JOURNALS)-</w:t>
      </w:r>
      <w:r w:rsidDel="00000000" w:rsidR="00000000" w:rsidRPr="00000000">
        <w:rPr>
          <w:rtl w:val="0"/>
        </w:rPr>
      </w:r>
    </w:p>
    <w:p w:rsidR="00000000" w:rsidDel="00000000" w:rsidP="00000000" w:rsidRDefault="00000000" w:rsidRPr="00000000" w14:paraId="00000055">
      <w:pPr>
        <w:spacing w:before="240" w:line="276" w:lineRule="auto"/>
        <w:ind w:left="1080" w:hanging="360"/>
        <w:jc w:val="both"/>
        <w:rPr/>
      </w:pPr>
      <w:r w:rsidDel="00000000" w:rsidR="00000000" w:rsidRPr="00000000">
        <w:rPr>
          <w:b w:val="1"/>
          <w:bCs w:val="1"/>
          <w:rtl w:val="0"/>
        </w:rPr>
        <w:t xml:space="preserve">1.</w:t>
      </w:r>
      <w:r w:rsidDel="00000000" w:rsidR="00000000" w:rsidRPr="00000000">
        <w:rPr>
          <w:sz w:val="14"/>
          <w:szCs w:val="14"/>
          <w:rtl w:val="0"/>
        </w:rPr>
        <w:t xml:space="preserve">      </w:t>
      </w:r>
      <w:r w:rsidDel="00000000" w:rsidR="00000000" w:rsidRPr="00000000">
        <w:rPr>
          <w:rtl w:val="0"/>
        </w:rPr>
        <w:t xml:space="preserve">“The Transformation of the Concept of Socio-economic Rights in India through the Tool of Transformative Constitutionalism: An Analysis through the Landmark Judgments” published in Scopus Indexed, UGC Care Listed Indian Journal of Law and Justice Vol. 16 No. 2 September 2025, ISSN 0976-3570 pp. 239.</w:t>
      </w:r>
    </w:p>
    <w:p w:rsidR="00000000" w:rsidDel="00000000" w:rsidP="00000000" w:rsidRDefault="00000000" w:rsidRPr="00000000" w14:paraId="00000056">
      <w:pPr>
        <w:spacing w:before="240" w:line="276" w:lineRule="auto"/>
        <w:ind w:left="720" w:firstLine="0"/>
        <w:jc w:val="both"/>
        <w:rPr/>
      </w:pPr>
      <w:r w:rsidDel="00000000" w:rsidR="00000000" w:rsidRPr="00000000">
        <w:rPr>
          <w:rtl w:val="0"/>
        </w:rPr>
        <w:t xml:space="preserve"> </w:t>
      </w:r>
      <w:r w:rsidDel="00000000" w:rsidR="00000000" w:rsidRPr="00000000">
        <w:rPr>
          <w:b w:val="1"/>
          <w:bCs w:val="1"/>
          <w:rtl w:val="0"/>
        </w:rPr>
        <w:t xml:space="preserve">2.</w:t>
      </w:r>
      <w:r w:rsidDel="00000000" w:rsidR="00000000" w:rsidRPr="00000000">
        <w:rPr>
          <w:sz w:val="14"/>
          <w:szCs w:val="14"/>
          <w:rtl w:val="0"/>
        </w:rPr>
        <w:t xml:space="preserve">      </w:t>
      </w:r>
      <w:r w:rsidDel="00000000" w:rsidR="00000000" w:rsidRPr="00000000">
        <w:rPr>
          <w:rtl w:val="0"/>
        </w:rPr>
        <w:t xml:space="preserve">“An Analytical Study Relating to the Conservation of the Marine Environment as a Part of Protection of Socio-economic Right under the Indian Legal Regime” published in PIMPRI Law Review Journal, ISSN 2583-9547 (online),Volume 4 Issue 1, 2024.</w:t>
      </w:r>
    </w:p>
    <w:p w:rsidR="00000000" w:rsidDel="00000000" w:rsidP="00000000" w:rsidRDefault="00000000" w:rsidRPr="00000000" w14:paraId="00000057">
      <w:pPr>
        <w:spacing w:before="240" w:line="276" w:lineRule="auto"/>
        <w:ind w:left="1080" w:hanging="360"/>
        <w:jc w:val="both"/>
        <w:rPr/>
      </w:pPr>
      <w:r w:rsidDel="00000000" w:rsidR="00000000" w:rsidRPr="00000000">
        <w:rPr>
          <w:b w:val="1"/>
          <w:bCs w:val="1"/>
          <w:rtl w:val="0"/>
        </w:rPr>
        <w:t xml:space="preserve">3.</w:t>
      </w:r>
      <w:r w:rsidDel="00000000" w:rsidR="00000000" w:rsidRPr="00000000">
        <w:rPr>
          <w:sz w:val="14"/>
          <w:szCs w:val="14"/>
          <w:rtl w:val="0"/>
        </w:rPr>
        <w:t xml:space="preserve">      </w:t>
      </w:r>
      <w:r w:rsidDel="00000000" w:rsidR="00000000" w:rsidRPr="00000000">
        <w:rPr>
          <w:rtl w:val="0"/>
        </w:rPr>
        <w:t xml:space="preserve">“Transformative Constitutionalism and the Evolution of Socio-Economic Rights in India: A Study Through The Supreme Court Cases” published in HNLU Journal of Law &amp; Social Science, ISSN 2346-839X, HNLU JLSS, Vol X, Issue II, 2024.</w:t>
      </w:r>
    </w:p>
    <w:p w:rsidR="00000000" w:rsidDel="00000000" w:rsidP="00000000" w:rsidRDefault="00000000" w:rsidRPr="00000000" w14:paraId="00000058">
      <w:pPr>
        <w:spacing w:before="240" w:line="276" w:lineRule="auto"/>
        <w:ind w:left="1080" w:hanging="360"/>
        <w:jc w:val="both"/>
        <w:rPr/>
      </w:pPr>
      <w:r w:rsidDel="00000000" w:rsidR="00000000" w:rsidRPr="00000000">
        <w:rPr>
          <w:b w:val="1"/>
          <w:bCs w:val="1"/>
          <w:rtl w:val="0"/>
        </w:rPr>
        <w:t xml:space="preserve">4.</w:t>
      </w:r>
      <w:r w:rsidDel="00000000" w:rsidR="00000000" w:rsidRPr="00000000">
        <w:rPr>
          <w:sz w:val="14"/>
          <w:szCs w:val="14"/>
          <w:rtl w:val="0"/>
        </w:rPr>
        <w:t xml:space="preserve">      </w:t>
      </w:r>
      <w:r w:rsidDel="00000000" w:rsidR="00000000" w:rsidRPr="00000000">
        <w:rPr>
          <w:rtl w:val="0"/>
        </w:rPr>
        <w:t xml:space="preserve">“A Study Relating to the Protection of Socio-Economic Rights of the People Through Sustainable Development Goals (SDG) with Special Reference to the Corporate Social Responsibility (CSR)” published in the International Journal of Scientific Development and Research (IJSDR) [ISSN 2455-2631] Volume 9 Issue 7, 2024.</w:t>
      </w:r>
    </w:p>
    <w:p w:rsidR="00000000" w:rsidDel="00000000" w:rsidP="00000000" w:rsidRDefault="00000000" w:rsidRPr="00000000" w14:paraId="00000059">
      <w:pPr>
        <w:spacing w:before="240" w:line="276" w:lineRule="auto"/>
        <w:ind w:left="1080" w:hanging="360"/>
        <w:jc w:val="both"/>
        <w:rPr/>
      </w:pPr>
      <w:r w:rsidDel="00000000" w:rsidR="00000000" w:rsidRPr="00000000">
        <w:rPr>
          <w:b w:val="1"/>
          <w:bCs w:val="1"/>
          <w:rtl w:val="0"/>
        </w:rPr>
        <w:t xml:space="preserve">5.</w:t>
      </w:r>
      <w:r w:rsidDel="00000000" w:rsidR="00000000" w:rsidRPr="00000000">
        <w:rPr>
          <w:sz w:val="14"/>
          <w:szCs w:val="14"/>
          <w:rtl w:val="0"/>
        </w:rPr>
        <w:t xml:space="preserve">      </w:t>
      </w:r>
      <w:r w:rsidDel="00000000" w:rsidR="00000000" w:rsidRPr="00000000">
        <w:rPr>
          <w:rtl w:val="0"/>
        </w:rPr>
        <w:t xml:space="preserve">“The Role of the New Education Policy (Nep), 2020 in Enhancing Innovative Legal Studies and Protection of Socio-Economic Rights of the Law Learners in India” published in the International Journal of Law, Management and Humanities [ISSN 2581-5369] Volume 7 Issue 4, 2024.</w:t>
      </w:r>
    </w:p>
    <w:p w:rsidR="00000000" w:rsidDel="00000000" w:rsidP="00000000" w:rsidRDefault="00000000" w:rsidRPr="00000000" w14:paraId="0000005A">
      <w:pPr>
        <w:spacing w:before="240" w:line="276" w:lineRule="auto"/>
        <w:ind w:left="1800" w:firstLine="0"/>
        <w:jc w:val="both"/>
        <w:rPr>
          <w:b w:val="1"/>
          <w:bCs w:val="1"/>
        </w:rPr>
      </w:pPr>
      <w:r w:rsidDel="00000000" w:rsidR="00000000" w:rsidRPr="00000000">
        <w:rPr>
          <w:b w:val="1"/>
          <w:bCs w:val="1"/>
          <w:rtl w:val="0"/>
        </w:rPr>
        <w:t xml:space="preserve"> </w:t>
      </w:r>
    </w:p>
    <w:p w:rsidR="00000000" w:rsidDel="00000000" w:rsidP="00000000" w:rsidRDefault="00000000" w:rsidRPr="00000000" w14:paraId="0000005B">
      <w:pPr>
        <w:spacing w:before="240" w:line="276" w:lineRule="auto"/>
        <w:ind w:left="1080" w:hanging="360"/>
        <w:jc w:val="both"/>
        <w:rPr>
          <w:b w:val="1"/>
          <w:bCs w:val="1"/>
        </w:rPr>
      </w:pPr>
      <w:r w:rsidDel="00000000" w:rsidR="00000000" w:rsidRPr="00000000">
        <w:rPr>
          <w:b w:val="1"/>
          <w:bCs w:val="1"/>
          <w:rtl w:val="0"/>
        </w:rPr>
        <w:t xml:space="preserve">6.</w:t>
      </w:r>
      <w:r w:rsidDel="00000000" w:rsidR="00000000" w:rsidRPr="00000000">
        <w:rPr>
          <w:sz w:val="14"/>
          <w:szCs w:val="14"/>
          <w:rtl w:val="0"/>
        </w:rPr>
        <w:t xml:space="preserve">      </w:t>
      </w:r>
      <w:r w:rsidDel="00000000" w:rsidR="00000000" w:rsidRPr="00000000">
        <w:rPr>
          <w:rtl w:val="0"/>
        </w:rPr>
        <w:t xml:space="preserve">Commentary on </w:t>
      </w:r>
      <w:r w:rsidDel="00000000" w:rsidR="00000000" w:rsidRPr="00000000">
        <w:rPr>
          <w:b w:val="1"/>
          <w:bCs w:val="1"/>
          <w:rtl w:val="0"/>
        </w:rPr>
        <w:t xml:space="preserve">“</w:t>
      </w:r>
      <w:r w:rsidDel="00000000" w:rsidR="00000000" w:rsidRPr="00000000">
        <w:rPr>
          <w:rtl w:val="0"/>
        </w:rPr>
        <w:t xml:space="preserve">The LGBT Movement in India: A Journey Towards Inclusive Society” published on Indian Journal of Law and Justice, Vol 12 No. 2, September 2021 [ISSN: 0976-3570].</w:t>
      </w:r>
      <w:r w:rsidDel="00000000" w:rsidR="00000000" w:rsidRPr="00000000">
        <w:rPr>
          <w:rtl w:val="0"/>
        </w:rPr>
      </w:r>
    </w:p>
    <w:p w:rsidR="00000000" w:rsidDel="00000000" w:rsidP="00000000" w:rsidRDefault="00000000" w:rsidRPr="00000000" w14:paraId="0000005C">
      <w:pPr>
        <w:spacing w:before="240" w:line="276" w:lineRule="auto"/>
        <w:ind w:left="1080" w:hanging="360"/>
        <w:jc w:val="both"/>
        <w:rPr>
          <w:b w:val="1"/>
          <w:bCs w:val="1"/>
        </w:rPr>
      </w:pPr>
      <w:r w:rsidDel="00000000" w:rsidR="00000000" w:rsidRPr="00000000">
        <w:rPr>
          <w:b w:val="1"/>
          <w:bCs w:val="1"/>
          <w:rtl w:val="0"/>
        </w:rPr>
        <w:t xml:space="preserve">7.</w:t>
      </w:r>
      <w:r w:rsidDel="00000000" w:rsidR="00000000" w:rsidRPr="00000000">
        <w:rPr>
          <w:sz w:val="14"/>
          <w:szCs w:val="14"/>
          <w:rtl w:val="0"/>
        </w:rPr>
        <w:t xml:space="preserve">      </w:t>
      </w:r>
      <w:r w:rsidDel="00000000" w:rsidR="00000000" w:rsidRPr="00000000">
        <w:rPr>
          <w:rtl w:val="0"/>
        </w:rPr>
        <w:t xml:space="preserve">“A Study of the Rights of Child With Disabilities in India in the Light of Persons with Disabilities Act, 2016” published on NLUA Law and Policy Review (NLUJAA), 2020.</w:t>
      </w:r>
      <w:r w:rsidDel="00000000" w:rsidR="00000000" w:rsidRPr="00000000">
        <w:rPr>
          <w:b w:val="1"/>
          <w:bCs w:val="1"/>
          <w:rtl w:val="0"/>
        </w:rPr>
        <w:t xml:space="preserve"> </w:t>
      </w:r>
    </w:p>
    <w:p w:rsidR="00000000" w:rsidDel="00000000" w:rsidP="00000000" w:rsidRDefault="00000000" w:rsidRPr="00000000" w14:paraId="0000005D">
      <w:pPr>
        <w:spacing w:before="240" w:line="276" w:lineRule="auto"/>
        <w:ind w:left="1080" w:hanging="360"/>
        <w:jc w:val="both"/>
        <w:rPr/>
      </w:pPr>
      <w:r w:rsidDel="00000000" w:rsidR="00000000" w:rsidRPr="00000000">
        <w:rPr>
          <w:b w:val="1"/>
          <w:bCs w:val="1"/>
          <w:rtl w:val="0"/>
        </w:rPr>
        <w:t xml:space="preserve">8.</w:t>
      </w:r>
      <w:r w:rsidDel="00000000" w:rsidR="00000000" w:rsidRPr="00000000">
        <w:rPr>
          <w:sz w:val="14"/>
          <w:szCs w:val="14"/>
          <w:rtl w:val="0"/>
        </w:rPr>
        <w:t xml:space="preserve">  </w:t>
        <w:tab/>
      </w:r>
      <w:r w:rsidDel="00000000" w:rsidR="00000000" w:rsidRPr="00000000">
        <w:rPr>
          <w:rtl w:val="0"/>
        </w:rPr>
        <w:t xml:space="preserve"> “Gender Construction and Human Rights Violation” published on JCC Law Review, vol. VIII NO. 1, pp- 79-87, ISSN: 2231 296X 2020.</w:t>
      </w:r>
    </w:p>
    <w:p w:rsidR="00000000" w:rsidDel="00000000" w:rsidP="00000000" w:rsidRDefault="00000000" w:rsidRPr="00000000" w14:paraId="0000005E">
      <w:pPr>
        <w:spacing w:after="160" w:before="240" w:line="276" w:lineRule="auto"/>
        <w:ind w:left="1080" w:hanging="360"/>
        <w:jc w:val="both"/>
        <w:rPr/>
      </w:pPr>
      <w:r w:rsidDel="00000000" w:rsidR="00000000" w:rsidRPr="00000000">
        <w:rPr>
          <w:b w:val="1"/>
          <w:bCs w:val="1"/>
          <w:rtl w:val="0"/>
        </w:rPr>
        <w:t xml:space="preserve">9.</w:t>
      </w:r>
      <w:r w:rsidDel="00000000" w:rsidR="00000000" w:rsidRPr="00000000">
        <w:rPr>
          <w:sz w:val="14"/>
          <w:szCs w:val="14"/>
          <w:rtl w:val="0"/>
        </w:rPr>
        <w:t xml:space="preserve">  </w:t>
        <w:tab/>
      </w:r>
      <w:r w:rsidDel="00000000" w:rsidR="00000000" w:rsidRPr="00000000">
        <w:rPr>
          <w:rtl w:val="0"/>
        </w:rPr>
        <w:t xml:space="preserve">BOOK REVIEW: R. VENKATARAMANI: JUDGMENTS BY O. CHINAPPA REDDY- A HUMANIST Published On Indian Journal of Law and Justice, Vol 10 No. 2, September 2019, ISSN: 0976-3570.</w:t>
      </w:r>
    </w:p>
    <w:p w:rsidR="00000000" w:rsidDel="00000000" w:rsidP="00000000" w:rsidRDefault="00000000" w:rsidRPr="00000000" w14:paraId="0000005F">
      <w:pPr>
        <w:spacing w:after="160" w:before="240" w:line="276" w:lineRule="auto"/>
        <w:rPr>
          <w:b w:val="1"/>
          <w:bCs w:val="1"/>
        </w:rPr>
      </w:pPr>
      <w:r w:rsidDel="00000000" w:rsidR="00000000" w:rsidRPr="00000000">
        <w:rPr>
          <w:b w:val="1"/>
          <w:bCs w:val="1"/>
          <w:rtl w:val="0"/>
        </w:rPr>
        <w:t xml:space="preserve">EDITED BOOKS</w:t>
      </w:r>
    </w:p>
    <w:p w:rsidR="00000000" w:rsidDel="00000000" w:rsidP="00000000" w:rsidRDefault="00000000" w:rsidRPr="00000000" w14:paraId="00000060">
      <w:pPr>
        <w:spacing w:before="240" w:line="276" w:lineRule="auto"/>
        <w:ind w:left="1080" w:hanging="360"/>
        <w:jc w:val="both"/>
        <w:rPr/>
      </w:pPr>
      <w:r w:rsidDel="00000000" w:rsidR="00000000" w:rsidRPr="00000000">
        <w:rPr>
          <w:b w:val="1"/>
          <w:bCs w:val="1"/>
          <w:rtl w:val="0"/>
        </w:rPr>
        <w:t xml:space="preserve">1.</w:t>
      </w:r>
      <w:r w:rsidDel="00000000" w:rsidR="00000000" w:rsidRPr="00000000">
        <w:rPr>
          <w:sz w:val="14"/>
          <w:szCs w:val="14"/>
          <w:rtl w:val="0"/>
        </w:rPr>
        <w:t xml:space="preserve"> </w:t>
      </w:r>
      <w:r w:rsidDel="00000000" w:rsidR="00000000" w:rsidRPr="00000000">
        <w:rPr>
          <w:rtl w:val="0"/>
        </w:rPr>
        <w:t xml:space="preserve">“Promoting Socio-economic Right to Health Using Web 2.0 and Web 3.0 in Participatory Medical Cognition” published in Proceedings of the IoT and LiDAR Technologies in Healthcare Workshop (ILTH 2024) on July 28</w:t>
      </w:r>
      <w:r w:rsidDel="00000000" w:rsidR="00000000" w:rsidRPr="00000000">
        <w:rPr>
          <w:vertAlign w:val="superscript"/>
          <w:rtl w:val="0"/>
        </w:rPr>
        <w:t xml:space="preserve">th</w:t>
      </w:r>
      <w:r w:rsidDel="00000000" w:rsidR="00000000" w:rsidRPr="00000000">
        <w:rPr>
          <w:rtl w:val="0"/>
        </w:rPr>
        <w:t xml:space="preserve">, 2025 by the Atlantis Press, Part of Springer Nature with DOI 10.299/978-94-6463-784-7-5.</w:t>
      </w:r>
    </w:p>
    <w:p w:rsidR="00000000" w:rsidDel="00000000" w:rsidP="00000000" w:rsidRDefault="00000000" w:rsidRPr="00000000" w14:paraId="00000061">
      <w:pPr>
        <w:spacing w:before="240" w:line="276" w:lineRule="auto"/>
        <w:ind w:left="1080" w:hanging="360"/>
        <w:jc w:val="both"/>
        <w:rPr>
          <w:b w:val="1"/>
          <w:bCs w:val="1"/>
        </w:rPr>
      </w:pPr>
      <w:r w:rsidDel="00000000" w:rsidR="00000000" w:rsidRPr="00000000">
        <w:rPr>
          <w:b w:val="1"/>
          <w:bCs w:val="1"/>
          <w:rtl w:val="0"/>
        </w:rPr>
        <w:t xml:space="preserve">2.</w:t>
      </w:r>
      <w:r w:rsidDel="00000000" w:rsidR="00000000" w:rsidRPr="00000000">
        <w:rPr>
          <w:sz w:val="14"/>
          <w:szCs w:val="14"/>
          <w:rtl w:val="0"/>
        </w:rPr>
        <w:t xml:space="preserve">      </w:t>
      </w:r>
      <w:r w:rsidDel="00000000" w:rsidR="00000000" w:rsidRPr="00000000">
        <w:rPr>
          <w:rtl w:val="0"/>
        </w:rPr>
        <w:t xml:space="preserve">“An Empirical Study Relating to the Role of NGOS for the Implementation of Socio-Economic Rights in India with Special Reference to International Legal Regime” published in full text book of the 8</w:t>
      </w:r>
      <w:r w:rsidDel="00000000" w:rsidR="00000000" w:rsidRPr="00000000">
        <w:rPr>
          <w:vertAlign w:val="superscript"/>
          <w:rtl w:val="0"/>
        </w:rPr>
        <w:t xml:space="preserve">th</w:t>
      </w:r>
      <w:r w:rsidDel="00000000" w:rsidR="00000000" w:rsidRPr="00000000">
        <w:rPr>
          <w:rtl w:val="0"/>
        </w:rPr>
        <w:t xml:space="preserve"> International Zeugma Conference on Scientific Research, ISBN: 978-625-8323-86-3, July, 2022.</w:t>
      </w:r>
      <w:r w:rsidDel="00000000" w:rsidR="00000000" w:rsidRPr="00000000">
        <w:rPr>
          <w:rtl w:val="0"/>
        </w:rPr>
      </w:r>
    </w:p>
    <w:p w:rsidR="00000000" w:rsidDel="00000000" w:rsidP="00000000" w:rsidRDefault="00000000" w:rsidRPr="00000000" w14:paraId="00000062">
      <w:pPr>
        <w:spacing w:before="240" w:line="276" w:lineRule="auto"/>
        <w:ind w:left="1080" w:hanging="360"/>
        <w:jc w:val="both"/>
        <w:rPr>
          <w:b w:val="1"/>
          <w:bCs w:val="1"/>
        </w:rPr>
      </w:pPr>
      <w:r w:rsidDel="00000000" w:rsidR="00000000" w:rsidRPr="00000000">
        <w:rPr>
          <w:b w:val="1"/>
          <w:bCs w:val="1"/>
          <w:rtl w:val="0"/>
        </w:rPr>
        <w:t xml:space="preserve">3.</w:t>
      </w:r>
      <w:r w:rsidDel="00000000" w:rsidR="00000000" w:rsidRPr="00000000">
        <w:rPr>
          <w:sz w:val="14"/>
          <w:szCs w:val="14"/>
          <w:rtl w:val="0"/>
        </w:rPr>
        <w:t xml:space="preserve">      </w:t>
      </w:r>
      <w:r w:rsidDel="00000000" w:rsidR="00000000" w:rsidRPr="00000000">
        <w:rPr>
          <w:rtl w:val="0"/>
        </w:rPr>
        <w:t xml:space="preserve">“Rising India in the Contemporary World of Eco-Tourism with Special Reference to the Socio-Economic Rights of the Porters in Mountaineering” published on Rising India and the World Order in the Twenty First Century, 1st ed., 2022 ISBN: 978-93-94958-26-5 authored by- Sagnika Das and Souradypta Paul.</w:t>
      </w:r>
      <w:r w:rsidDel="00000000" w:rsidR="00000000" w:rsidRPr="00000000">
        <w:rPr>
          <w:rtl w:val="0"/>
        </w:rPr>
      </w:r>
    </w:p>
    <w:p w:rsidR="00000000" w:rsidDel="00000000" w:rsidP="00000000" w:rsidRDefault="00000000" w:rsidRPr="00000000" w14:paraId="00000063">
      <w:pPr>
        <w:spacing w:before="240" w:line="276" w:lineRule="auto"/>
        <w:ind w:left="1080" w:hanging="360"/>
        <w:jc w:val="both"/>
        <w:rPr/>
      </w:pPr>
      <w:r w:rsidDel="00000000" w:rsidR="00000000" w:rsidRPr="00000000">
        <w:rPr>
          <w:b w:val="1"/>
          <w:bCs w:val="1"/>
          <w:rtl w:val="0"/>
        </w:rPr>
        <w:t xml:space="preserve">4.</w:t>
      </w:r>
      <w:r w:rsidDel="00000000" w:rsidR="00000000" w:rsidRPr="00000000">
        <w:rPr>
          <w:sz w:val="14"/>
          <w:szCs w:val="14"/>
          <w:rtl w:val="0"/>
        </w:rPr>
        <w:t xml:space="preserve">      </w:t>
      </w:r>
      <w:r w:rsidDel="00000000" w:rsidR="00000000" w:rsidRPr="00000000">
        <w:rPr>
          <w:rtl w:val="0"/>
        </w:rPr>
        <w:t xml:space="preserve">“Exclusion and Tolerance: A Relook at the Dominant Hegemony” published on an edited book “Equality, Discrimination and Difference” published by the Department of Law, University of North Bengal, 1</w:t>
      </w:r>
      <w:r w:rsidDel="00000000" w:rsidR="00000000" w:rsidRPr="00000000">
        <w:rPr>
          <w:vertAlign w:val="superscript"/>
          <w:rtl w:val="0"/>
        </w:rPr>
        <w:t xml:space="preserve">st</w:t>
      </w:r>
      <w:r w:rsidDel="00000000" w:rsidR="00000000" w:rsidRPr="00000000">
        <w:rPr>
          <w:rtl w:val="0"/>
        </w:rPr>
        <w:t xml:space="preserve"> ed., 2018, pp- 192-202, ISBN 978-81-921285-6-6.</w:t>
      </w:r>
    </w:p>
    <w:p w:rsidR="00000000" w:rsidDel="00000000" w:rsidP="00000000" w:rsidRDefault="00000000" w:rsidRPr="00000000" w14:paraId="00000064">
      <w:pPr>
        <w:spacing w:after="160" w:line="360" w:lineRule="auto"/>
        <w:ind w:left="720" w:firstLine="0"/>
        <w:rPr/>
      </w:pPr>
      <w:r w:rsidDel="00000000" w:rsidR="00000000" w:rsidRPr="00000000">
        <w:rPr>
          <w:rtl w:val="0"/>
        </w:rPr>
        <w:t xml:space="preserve"> </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Research Experience:</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Doctoral thesis guided : </w:t>
      </w: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36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Research &amp; Consultancy Projects: </w:t>
      </w: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80" w:before="300" w:line="360" w:lineRule="auto"/>
        <w:ind w:right="300"/>
        <w:jc w:val="both"/>
        <w:rPr>
          <w:color w:val="000000"/>
        </w:rPr>
      </w:pPr>
      <w:r w:rsidDel="00000000" w:rsidR="00000000" w:rsidRPr="00000000">
        <w:rPr>
          <w:color w:val="000000"/>
          <w:rtl w:val="0"/>
        </w:rPr>
        <w:t xml:space="preserve">Membership of Professional bodies: NA</w:t>
      </w:r>
    </w:p>
    <w:p w:rsidR="00000000" w:rsidDel="00000000" w:rsidP="00000000" w:rsidRDefault="00000000" w:rsidRPr="00000000" w14:paraId="00000069">
      <w:pPr>
        <w:spacing w:before="280" w:line="360" w:lineRule="auto"/>
        <w:ind w:right="-360"/>
        <w:jc w:val="both"/>
        <w:rPr/>
      </w:pPr>
      <w:r w:rsidDel="00000000" w:rsidR="00000000" w:rsidRPr="00000000">
        <w:rPr>
          <w:rtl w:val="0"/>
        </w:rPr>
        <w:t xml:space="preserve">Award, Fellowship &amp; Recognition: NA</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360" w:lineRule="auto"/>
        <w:ind w:left="720" w:right="302" w:firstLine="0"/>
        <w:jc w:val="both"/>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360" w:lineRule="auto"/>
        <w:ind w:left="720" w:right="302" w:firstLine="0"/>
        <w:jc w:val="both"/>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360" w:lineRule="auto"/>
        <w:ind w:left="0" w:right="-360" w:firstLine="0"/>
        <w:rPr>
          <w:color w:val="000000"/>
        </w:rPr>
      </w:pPr>
      <w:r w:rsidDel="00000000" w:rsidR="00000000" w:rsidRPr="00000000">
        <w:rPr>
          <w:color w:val="000000"/>
          <w:rtl w:val="0"/>
        </w:rPr>
        <w:t xml:space="preserve">Date:      </w:t>
      </w:r>
      <w:r w:rsidDel="00000000" w:rsidR="00000000" w:rsidRPr="00000000">
        <w:rPr>
          <w:rtl w:val="0"/>
        </w:rPr>
        <w:t xml:space="preserve">20.08.2026</w:t>
      </w:r>
      <w:r w:rsidDel="00000000" w:rsidR="00000000" w:rsidRPr="00000000">
        <w:rPr>
          <w:color w:val="000000"/>
          <w:rtl w:val="0"/>
        </w:rPr>
        <w:t xml:space="preserve">                                                                                                                          N</w:t>
      </w:r>
      <w:r w:rsidDel="00000000" w:rsidR="00000000" w:rsidRPr="00000000">
        <w:rPr>
          <w:rtl w:val="0"/>
        </w:rPr>
        <w:t xml:space="preserve">ame: Dr. Sagnika Das </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Verdana" w:cs="Verdana" w:eastAsia="Verdana" w:hAnsi="Verdana"/>
      <w:b w:val="1"/>
      <w:bCs w:val="1"/>
      <w:color w:val="616e1c"/>
      <w:sz w:val="27"/>
      <w:szCs w:val="27"/>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