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A009" w14:textId="77777777" w:rsidR="005C497C" w:rsidRDefault="00197995">
      <w:pPr>
        <w:jc w:val="center"/>
        <w:rPr>
          <w:rFonts w:cs="Times New Roman"/>
          <w:b/>
          <w:color w:val="000000" w:themeColor="text1"/>
          <w:sz w:val="32"/>
        </w:rPr>
      </w:pPr>
      <w:r w:rsidRPr="00956FB7">
        <w:rPr>
          <w:rFonts w:cs="Times New Roman"/>
          <w:b/>
          <w:color w:val="000000" w:themeColor="text1"/>
          <w:sz w:val="32"/>
        </w:rPr>
        <w:t>PUBLICATION LIST</w:t>
      </w:r>
    </w:p>
    <w:p w14:paraId="754538AD" w14:textId="72BDEE01" w:rsidR="00512C0E" w:rsidRPr="00956FB7" w:rsidRDefault="00512C0E">
      <w:pPr>
        <w:jc w:val="center"/>
        <w:rPr>
          <w:rFonts w:cs="Times New Roman"/>
          <w:color w:val="000000" w:themeColor="text1"/>
        </w:rPr>
      </w:pPr>
      <w:r>
        <w:rPr>
          <w:rFonts w:cs="Times New Roman"/>
          <w:b/>
          <w:color w:val="000000" w:themeColor="text1"/>
          <w:sz w:val="32"/>
        </w:rPr>
        <w:t>DEPARTMENT OF CHEMISTRY</w:t>
      </w:r>
    </w:p>
    <w:p w14:paraId="27C17115" w14:textId="77777777" w:rsidR="005C497C" w:rsidRPr="00337FEF" w:rsidRDefault="00197995">
      <w:pPr>
        <w:pStyle w:val="Heading1"/>
        <w:spacing w:before="160" w:after="80"/>
        <w:rPr>
          <w:rFonts w:ascii="Times New Roman" w:hAnsi="Times New Roman" w:cs="Times New Roman"/>
          <w:color w:val="FF0000"/>
        </w:rPr>
      </w:pPr>
      <w:r w:rsidRPr="00337FEF">
        <w:rPr>
          <w:rFonts w:ascii="Times New Roman" w:hAnsi="Times New Roman" w:cs="Times New Roman"/>
          <w:color w:val="FF0000"/>
        </w:rPr>
        <w:t>1. Dr. Nirmala Devi</w:t>
      </w:r>
    </w:p>
    <w:p w14:paraId="431BF71D" w14:textId="77777777" w:rsidR="005C497C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A. Journal Publications</w:t>
      </w:r>
    </w:p>
    <w:p w14:paraId="40379985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Encapsulation of active ingredients in polysaccharide-protein complex coacervates. </w:t>
      </w:r>
      <w:r w:rsidRPr="00472935">
        <w:rPr>
          <w:rFonts w:eastAsia="Times New Roman"/>
          <w:b/>
          <w:color w:val="000000"/>
          <w:sz w:val="24"/>
        </w:rPr>
        <w:t>N. Devi, M. Sarmah, B. Khatun, T.K. Maji</w:t>
      </w:r>
      <w:r w:rsidRPr="00472935">
        <w:rPr>
          <w:rFonts w:eastAsia="Times New Roman"/>
          <w:color w:val="000000"/>
          <w:sz w:val="24"/>
        </w:rPr>
        <w:t xml:space="preserve">. </w:t>
      </w:r>
    </w:p>
    <w:p w14:paraId="30096A58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i/>
          <w:color w:val="000000"/>
          <w:sz w:val="24"/>
        </w:rPr>
        <w:t xml:space="preserve">Advances in Colloid and Interface Science, </w:t>
      </w:r>
      <w:r w:rsidRPr="00472935">
        <w:rPr>
          <w:rFonts w:eastAsia="Times New Roman"/>
          <w:color w:val="000000"/>
          <w:sz w:val="24"/>
        </w:rPr>
        <w:t xml:space="preserve">239, 2017, 136-146. </w:t>
      </w:r>
      <w:hyperlink r:id="rId8" w:tgtFrame="_blank" w:tooltip="Persistent link using digital object identifier" w:history="1">
        <w:r w:rsidRPr="00472935">
          <w:rPr>
            <w:rFonts w:eastAsia="Times New Roman"/>
            <w:color w:val="000000"/>
            <w:sz w:val="24"/>
          </w:rPr>
          <w:t>https://doi.org/10.1016/j.cis.2016.05.009</w:t>
        </w:r>
      </w:hyperlink>
    </w:p>
    <w:p w14:paraId="74418DE7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[</w:t>
      </w:r>
      <w:r w:rsidRPr="00472935">
        <w:rPr>
          <w:rFonts w:eastAsia="Times New Roman"/>
          <w:b/>
          <w:bCs/>
          <w:color w:val="000000"/>
          <w:sz w:val="24"/>
        </w:rPr>
        <w:t>Tier 1 Journal, Impact Factor: 23.7</w:t>
      </w:r>
      <w:r w:rsidRPr="00472935">
        <w:rPr>
          <w:rFonts w:eastAsia="Times New Roman"/>
          <w:color w:val="000000"/>
          <w:sz w:val="24"/>
        </w:rPr>
        <w:t>]</w:t>
      </w:r>
    </w:p>
    <w:p w14:paraId="11EDD241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i/>
          <w:sz w:val="24"/>
          <w:szCs w:val="24"/>
        </w:rPr>
      </w:pPr>
    </w:p>
    <w:p w14:paraId="6BA7BA7D" w14:textId="77777777" w:rsidR="00A673E5" w:rsidRPr="00472935" w:rsidRDefault="00A673E5" w:rsidP="00A673E5">
      <w:pPr>
        <w:numPr>
          <w:ilvl w:val="0"/>
          <w:numId w:val="12"/>
        </w:numPr>
        <w:spacing w:after="0" w:line="240" w:lineRule="auto"/>
        <w:rPr>
          <w:rFonts w:eastAsia="Times New Roman"/>
          <w:i/>
          <w:sz w:val="24"/>
          <w:szCs w:val="24"/>
        </w:rPr>
      </w:pPr>
      <w:r w:rsidRPr="00472935">
        <w:rPr>
          <w:rFonts w:eastAsia="Times New Roman"/>
          <w:color w:val="000000"/>
          <w:sz w:val="24"/>
          <w:szCs w:val="24"/>
          <w:shd w:val="clear" w:color="auto" w:fill="FFFFFF"/>
        </w:rPr>
        <w:t>Candy floss spinning driven facile exfoliated PLA-clay bionanocomposites: Study of mechanical, thermal, and microstructural properties.</w:t>
      </w:r>
      <w:r w:rsidRPr="00472935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 xml:space="preserve"> N. Devi, P. Fuengfoo, R. Magaraphan (2023).</w:t>
      </w:r>
      <w:r w:rsidRPr="00472935">
        <w:rPr>
          <w:rFonts w:eastAsia="Times New Roman"/>
          <w:b/>
          <w:bCs/>
          <w:i/>
          <w:sz w:val="24"/>
          <w:szCs w:val="24"/>
        </w:rPr>
        <w:t xml:space="preserve"> </w:t>
      </w:r>
      <w:r w:rsidRPr="00472935">
        <w:rPr>
          <w:rFonts w:eastAsia="Times New Roman"/>
          <w:i/>
          <w:iCs/>
          <w:color w:val="000000"/>
          <w:sz w:val="24"/>
          <w:szCs w:val="24"/>
          <w:shd w:val="clear" w:color="auto" w:fill="FFFFFF"/>
        </w:rPr>
        <w:t>Food Packaging and Shelf Life,</w:t>
      </w:r>
      <w:r w:rsidRPr="00472935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472935">
        <w:rPr>
          <w:rFonts w:eastAsia="Times New Roman"/>
          <w:sz w:val="24"/>
          <w:szCs w:val="24"/>
        </w:rPr>
        <w:t xml:space="preserve">40, 2023, 101173. </w:t>
      </w:r>
      <w:hyperlink r:id="rId9" w:history="1">
        <w:r w:rsidRPr="00472935">
          <w:rPr>
            <w:rFonts w:eastAsia="Times New Roman"/>
            <w:color w:val="0000FF"/>
            <w:sz w:val="24"/>
            <w:szCs w:val="24"/>
            <w:u w:val="single"/>
          </w:rPr>
          <w:t>https://doi.org/10.1016/j.fpsl.2023.101173</w:t>
        </w:r>
      </w:hyperlink>
    </w:p>
    <w:p w14:paraId="1CAA3410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     [</w:t>
      </w:r>
      <w:r w:rsidRPr="00472935">
        <w:rPr>
          <w:rFonts w:eastAsia="Times New Roman"/>
          <w:b/>
          <w:bCs/>
          <w:color w:val="000000"/>
          <w:sz w:val="24"/>
        </w:rPr>
        <w:t>Tier 1 Journal, Impact Factor: 10.8</w:t>
      </w:r>
      <w:r w:rsidRPr="00472935">
        <w:rPr>
          <w:rFonts w:eastAsia="Times New Roman"/>
          <w:color w:val="000000"/>
          <w:sz w:val="24"/>
        </w:rPr>
        <w:t>]</w:t>
      </w:r>
    </w:p>
    <w:p w14:paraId="489C1DF5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000000"/>
          <w:sz w:val="24"/>
        </w:rPr>
      </w:pPr>
    </w:p>
    <w:p w14:paraId="2836192C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Smart porous microparticles based on gelatin/sodiun alginate polyelectrolyte complex.  </w:t>
      </w:r>
      <w:r w:rsidRPr="00472935">
        <w:rPr>
          <w:rFonts w:eastAsia="Times New Roman"/>
          <w:b/>
          <w:color w:val="000000"/>
          <w:sz w:val="24"/>
        </w:rPr>
        <w:t>N. Devi and D.K.Kakati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color w:val="000000"/>
          <w:sz w:val="24"/>
        </w:rPr>
        <w:t>Journal of Food Engineering,</w:t>
      </w:r>
      <w:r w:rsidRPr="00472935">
        <w:rPr>
          <w:rFonts w:eastAsia="Times New Roman"/>
          <w:color w:val="000000"/>
          <w:sz w:val="24"/>
        </w:rPr>
        <w:t xml:space="preserve"> 117(2), 2013, 193-204. </w:t>
      </w:r>
      <w:hyperlink r:id="rId10" w:tgtFrame="_blank" w:tooltip="Persistent link using digital object identifier" w:history="1">
        <w:r w:rsidRPr="00472935">
          <w:rPr>
            <w:rFonts w:eastAsia="Times New Roman"/>
            <w:color w:val="000000"/>
            <w:sz w:val="24"/>
          </w:rPr>
          <w:t>https://doi.org/10.1016/j.jfoodeng.2013.02.018</w:t>
        </w:r>
      </w:hyperlink>
      <w:r w:rsidRPr="00472935">
        <w:rPr>
          <w:rFonts w:eastAsia="Times New Roman"/>
          <w:b/>
          <w:bCs/>
          <w:color w:val="000000"/>
          <w:sz w:val="24"/>
        </w:rPr>
        <w:t xml:space="preserve"> </w:t>
      </w:r>
    </w:p>
    <w:p w14:paraId="3E70664E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>[Tier 1 Journal, Impact Factor: 5.8]</w:t>
      </w:r>
    </w:p>
    <w:p w14:paraId="79119673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</w:p>
    <w:p w14:paraId="32C5AAFF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bCs/>
          <w:color w:val="000000"/>
          <w:sz w:val="24"/>
        </w:rPr>
        <w:t xml:space="preserve">Preparation and evaluation of gelatin/sodium carboxy methylcellulose polyelectrolyte complex microparticles for controlled delivery of isoniazid. </w:t>
      </w:r>
      <w:r w:rsidRPr="00472935">
        <w:rPr>
          <w:rFonts w:eastAsia="Times New Roman"/>
          <w:b/>
          <w:bCs/>
          <w:color w:val="000000"/>
          <w:sz w:val="24"/>
        </w:rPr>
        <w:t>N. Devi</w:t>
      </w:r>
      <w:r w:rsidRPr="00472935">
        <w:rPr>
          <w:rFonts w:eastAsia="Times New Roman"/>
          <w:b/>
          <w:bCs/>
          <w:color w:val="000000"/>
          <w:sz w:val="24"/>
          <w:vertAlign w:val="superscript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and T.K. Maji.</w:t>
      </w:r>
      <w:r w:rsidRPr="00472935">
        <w:rPr>
          <w:rFonts w:eastAsia="Times New Roman"/>
          <w:bCs/>
          <w:color w:val="000000"/>
          <w:sz w:val="24"/>
        </w:rPr>
        <w:t xml:space="preserve"> </w:t>
      </w:r>
      <w:r w:rsidRPr="00472935">
        <w:rPr>
          <w:rFonts w:eastAsia="Times New Roman"/>
          <w:bCs/>
          <w:i/>
          <w:color w:val="000000"/>
          <w:sz w:val="24"/>
        </w:rPr>
        <w:t>AAPS Pharm.Sci.Tech</w:t>
      </w:r>
      <w:r w:rsidRPr="00472935">
        <w:rPr>
          <w:rFonts w:eastAsia="Times New Roman"/>
          <w:bCs/>
          <w:color w:val="000000"/>
          <w:sz w:val="24"/>
        </w:rPr>
        <w:t>. 10(4), 2009, 1412-1419.</w:t>
      </w:r>
      <w:r w:rsidRPr="00472935">
        <w:rPr>
          <w:rFonts w:eastAsia="Times New Roman"/>
          <w:color w:val="000000"/>
          <w:sz w:val="24"/>
          <w:shd w:val="clear" w:color="auto" w:fill="FCFCFC"/>
        </w:rPr>
        <w:t xml:space="preserve"> </w:t>
      </w:r>
      <w:hyperlink r:id="rId11" w:history="1">
        <w:r w:rsidRPr="00472935">
          <w:rPr>
            <w:rFonts w:eastAsia="Times New Roman"/>
            <w:color w:val="0000FF"/>
            <w:sz w:val="24"/>
            <w:u w:val="single"/>
            <w:shd w:val="clear" w:color="auto" w:fill="FCFCFC"/>
          </w:rPr>
          <w:t>https://doi.org/10.1208/s12249-009-9344-9</w:t>
        </w:r>
      </w:hyperlink>
      <w:r w:rsidRPr="00472935">
        <w:rPr>
          <w:rFonts w:eastAsia="Times New Roman"/>
          <w:color w:val="000000"/>
          <w:sz w:val="24"/>
          <w:shd w:val="clear" w:color="auto" w:fill="FCFCFC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[Q1 Journal, Impact Factor: 5.1]</w:t>
      </w:r>
    </w:p>
    <w:p w14:paraId="643DBDCB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eastAsia="Times New Roman"/>
          <w:color w:val="000000"/>
          <w:sz w:val="24"/>
        </w:rPr>
      </w:pPr>
    </w:p>
    <w:p w14:paraId="2FA707B0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472935">
        <w:rPr>
          <w:rFonts w:eastAsia="Times New Roman"/>
          <w:color w:val="000000"/>
          <w:sz w:val="24"/>
        </w:rPr>
        <w:t xml:space="preserve">Acrylonitrile adducts: design, synthesis and biological evaluation as antimicrobial, haemolytic and thrombolytic agent. </w:t>
      </w:r>
      <w:r w:rsidRPr="00472935">
        <w:rPr>
          <w:rFonts w:eastAsia="Times New Roman"/>
          <w:b/>
          <w:bCs/>
          <w:color w:val="000000"/>
          <w:sz w:val="24"/>
        </w:rPr>
        <w:t>P.Das, N. Devi, N. Gaur, S. Goswami, D. Dutta, R. Dubey, A. Puzari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iCs/>
          <w:color w:val="000000"/>
          <w:sz w:val="24"/>
        </w:rPr>
        <w:t>Scientific Reports</w:t>
      </w:r>
      <w:r w:rsidRPr="00472935">
        <w:rPr>
          <w:rFonts w:eastAsia="Times New Roman"/>
          <w:color w:val="000000"/>
          <w:sz w:val="24"/>
        </w:rPr>
        <w:t xml:space="preserve">, 13, 2023, 6209. </w:t>
      </w:r>
      <w:hyperlink r:id="rId12" w:history="1">
        <w:r w:rsidRPr="00472935">
          <w:rPr>
            <w:rFonts w:eastAsia="Times New Roman"/>
            <w:color w:val="0000FF"/>
            <w:sz w:val="24"/>
            <w:szCs w:val="24"/>
            <w:u w:val="single"/>
            <w:shd w:val="clear" w:color="auto" w:fill="FFFFFF"/>
          </w:rPr>
          <w:t>https://doi.org/10.1038/s41598-023-33605-1</w:t>
        </w:r>
      </w:hyperlink>
    </w:p>
    <w:p w14:paraId="35DEB6D7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>[Tier 1 Journal, Impact Factor: 4.9]</w:t>
      </w:r>
    </w:p>
    <w:p w14:paraId="3C193005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000000"/>
          <w:sz w:val="24"/>
        </w:rPr>
      </w:pPr>
    </w:p>
    <w:p w14:paraId="2D540875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Influence of organically modified nanoclay and TiO</w:t>
      </w:r>
      <w:r w:rsidRPr="00472935">
        <w:rPr>
          <w:rFonts w:eastAsia="Times New Roman"/>
          <w:color w:val="000000"/>
          <w:sz w:val="24"/>
          <w:vertAlign w:val="subscript"/>
        </w:rPr>
        <w:t>2</w:t>
      </w:r>
      <w:r w:rsidRPr="00472935">
        <w:rPr>
          <w:rFonts w:eastAsia="Times New Roman"/>
          <w:color w:val="000000"/>
          <w:sz w:val="24"/>
        </w:rPr>
        <w:t xml:space="preserve"> nanopowder on the properties of </w:t>
      </w:r>
      <w:r w:rsidRPr="00472935">
        <w:rPr>
          <w:rFonts w:eastAsia="Times New Roman"/>
          <w:i/>
          <w:color w:val="000000"/>
          <w:sz w:val="24"/>
        </w:rPr>
        <w:t xml:space="preserve">Azadirachta Indica </w:t>
      </w:r>
      <w:r w:rsidRPr="00472935">
        <w:rPr>
          <w:rFonts w:eastAsia="Times New Roman"/>
          <w:color w:val="000000"/>
          <w:sz w:val="24"/>
        </w:rPr>
        <w:t>wood flour</w:t>
      </w:r>
      <w:r w:rsidRPr="00472935">
        <w:rPr>
          <w:rFonts w:eastAsia="Times New Roman"/>
          <w:i/>
          <w:color w:val="000000"/>
          <w:sz w:val="24"/>
        </w:rPr>
        <w:t xml:space="preserve"> </w:t>
      </w:r>
      <w:r w:rsidRPr="00472935">
        <w:rPr>
          <w:rFonts w:eastAsia="Times New Roman"/>
          <w:color w:val="000000"/>
          <w:sz w:val="24"/>
        </w:rPr>
        <w:t>reinforced high density polyethylene, low density polyethylene, polypropylene and polyvinyl chloride nanocomposite.</w:t>
      </w:r>
      <w:r w:rsidRPr="00472935">
        <w:rPr>
          <w:rFonts w:eastAsia="Times New Roman"/>
          <w:b/>
          <w:bCs/>
          <w:color w:val="000000"/>
          <w:sz w:val="24"/>
        </w:rPr>
        <w:t>V. Rathnam, A. Kichu, N. Dutta, T.K. Maji and N. Devi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color w:val="000000"/>
          <w:sz w:val="24"/>
        </w:rPr>
        <w:t>Journal of Thermoplastic Composite Materials</w:t>
      </w:r>
      <w:r w:rsidRPr="00472935">
        <w:rPr>
          <w:rFonts w:eastAsia="Times New Roman"/>
          <w:iCs/>
          <w:color w:val="000000"/>
          <w:sz w:val="24"/>
        </w:rPr>
        <w:t>. 35(10), 2022, 1468-1487</w:t>
      </w:r>
      <w:r w:rsidRPr="00472935">
        <w:rPr>
          <w:rFonts w:eastAsia="Times New Roman"/>
          <w:i/>
          <w:color w:val="000000"/>
          <w:sz w:val="24"/>
        </w:rPr>
        <w:t>.</w:t>
      </w:r>
    </w:p>
    <w:p w14:paraId="0BD545C7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  <w:hyperlink r:id="rId13" w:history="1">
        <w:r w:rsidRPr="00472935">
          <w:rPr>
            <w:rFonts w:eastAsia="Times New Roman"/>
            <w:color w:val="0000FF"/>
            <w:sz w:val="24"/>
            <w:u w:val="single"/>
            <w:shd w:val="clear" w:color="auto" w:fill="FFFFFF"/>
          </w:rPr>
          <w:t>https://doi.org/10.1177/0892705720935968</w:t>
        </w:r>
      </w:hyperlink>
      <w:r w:rsidRPr="00472935">
        <w:rPr>
          <w:rFonts w:eastAsia="Times New Roman"/>
          <w:color w:val="000000"/>
          <w:sz w:val="24"/>
        </w:rPr>
        <w:t xml:space="preserve">   </w:t>
      </w:r>
      <w:r w:rsidRPr="00472935">
        <w:rPr>
          <w:rFonts w:eastAsia="Times New Roman"/>
          <w:b/>
          <w:bCs/>
          <w:color w:val="000000"/>
          <w:sz w:val="24"/>
        </w:rPr>
        <w:t>[Impact Factor: 4.0]</w:t>
      </w:r>
    </w:p>
    <w:p w14:paraId="0FE28B88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000000"/>
          <w:sz w:val="24"/>
        </w:rPr>
      </w:pPr>
    </w:p>
    <w:p w14:paraId="010FA8A4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Synthesis and characterization of neem </w:t>
      </w:r>
      <w:r w:rsidRPr="00472935">
        <w:rPr>
          <w:rFonts w:eastAsia="Times New Roman"/>
          <w:i/>
          <w:color w:val="000000"/>
          <w:sz w:val="24"/>
        </w:rPr>
        <w:t>(Azadirachta Indica)</w:t>
      </w:r>
      <w:r w:rsidRPr="00472935">
        <w:rPr>
          <w:rFonts w:eastAsia="Times New Roman"/>
          <w:color w:val="000000"/>
          <w:sz w:val="24"/>
        </w:rPr>
        <w:t xml:space="preserve"> seed oil based alkyd resins for efficient anticorrosive coating application.</w:t>
      </w:r>
      <w:r w:rsidRPr="00472935">
        <w:rPr>
          <w:rFonts w:eastAsia="Times New Roman"/>
          <w:b/>
          <w:color w:val="000000"/>
          <w:sz w:val="24"/>
        </w:rPr>
        <w:t xml:space="preserve"> P. Das, N. Sharma, A. Puzari, DK Kakati, N. Devi.</w:t>
      </w:r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i/>
          <w:color w:val="000000"/>
          <w:sz w:val="24"/>
        </w:rPr>
        <w:t>Polymer Bulletin.</w:t>
      </w:r>
      <w:r w:rsidRPr="00472935">
        <w:rPr>
          <w:rFonts w:eastAsia="Times New Roman"/>
          <w:iCs/>
          <w:color w:val="000000"/>
          <w:sz w:val="24"/>
        </w:rPr>
        <w:t>78, 2021, 457-479.</w:t>
      </w:r>
      <w:r w:rsidRPr="00472935">
        <w:rPr>
          <w:rFonts w:eastAsia="Times New Roman"/>
          <w:color w:val="000000"/>
          <w:sz w:val="24"/>
        </w:rPr>
        <w:t xml:space="preserve"> </w:t>
      </w:r>
      <w:hyperlink r:id="rId14" w:history="1">
        <w:r w:rsidRPr="00472935">
          <w:rPr>
            <w:rFonts w:eastAsia="Times New Roman"/>
            <w:color w:val="0000FF"/>
            <w:sz w:val="24"/>
            <w:u w:val="single"/>
            <w:shd w:val="clear" w:color="auto" w:fill="FCFCFC"/>
          </w:rPr>
          <w:t>https://doi.org/10.1007/s00289-020-03120-8</w:t>
        </w:r>
      </w:hyperlink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4.2]</w:t>
      </w:r>
    </w:p>
    <w:p w14:paraId="50C552F3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</w:p>
    <w:p w14:paraId="3D0C1709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One-pot solvent free microwave-assisted aza-Michael addition reaction of acrylonitrile. </w:t>
      </w:r>
      <w:r w:rsidRPr="00472935">
        <w:rPr>
          <w:rFonts w:eastAsia="Times New Roman"/>
          <w:b/>
          <w:bCs/>
          <w:color w:val="000000"/>
          <w:sz w:val="24"/>
        </w:rPr>
        <w:t>P Das, N.Devi, A Puzari.</w:t>
      </w:r>
      <w:r w:rsidRPr="00472935">
        <w:rPr>
          <w:rFonts w:eastAsia="Times New Roman"/>
          <w:color w:val="000000"/>
          <w:sz w:val="24"/>
        </w:rPr>
        <w:t xml:space="preserve"> Journal of the Indian Chemical Society, </w:t>
      </w:r>
      <w:r w:rsidRPr="00472935">
        <w:rPr>
          <w:rFonts w:eastAsia="Times New Roman"/>
          <w:color w:val="000000"/>
          <w:sz w:val="24"/>
          <w:szCs w:val="24"/>
        </w:rPr>
        <w:t>99(5), 2022, 100411</w:t>
      </w:r>
      <w:r w:rsidRPr="00472935">
        <w:rPr>
          <w:rFonts w:eastAsia="Times New Roman"/>
          <w:color w:val="000000"/>
          <w:sz w:val="24"/>
        </w:rPr>
        <w:t xml:space="preserve">. </w:t>
      </w:r>
      <w:hyperlink r:id="rId15" w:tgtFrame="_blank" w:tooltip="Persistent link using digital object identifier" w:history="1">
        <w:r w:rsidRPr="00472935">
          <w:rPr>
            <w:rFonts w:eastAsia="Times New Roman"/>
            <w:sz w:val="24"/>
            <w:szCs w:val="24"/>
          </w:rPr>
          <w:t>https://doi.org/10.1016/j.jics.2022.100411</w:t>
        </w:r>
      </w:hyperlink>
      <w:r w:rsidRPr="00472935">
        <w:rPr>
          <w:rFonts w:eastAsia="Times New Roman"/>
          <w:sz w:val="24"/>
          <w:szCs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3.4]</w:t>
      </w:r>
    </w:p>
    <w:p w14:paraId="13DC82A6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color w:val="000000"/>
          <w:sz w:val="24"/>
        </w:rPr>
      </w:pPr>
    </w:p>
    <w:p w14:paraId="0D8CCDA2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Synthesis and characterization of Poly (p-phenylenediamine)–TiO2 nanocomposites and investigation of conducting properties for optoelectronic application. </w:t>
      </w:r>
      <w:r w:rsidRPr="00472935">
        <w:rPr>
          <w:rFonts w:eastAsia="Times New Roman"/>
          <w:b/>
          <w:color w:val="000000"/>
          <w:sz w:val="24"/>
        </w:rPr>
        <w:t>S. Baruah, N. Devi and A. Puzari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iCs/>
          <w:color w:val="000000"/>
          <w:sz w:val="24"/>
        </w:rPr>
        <w:t xml:space="preserve">Materials Science-Poland </w:t>
      </w:r>
      <w:r w:rsidRPr="00472935">
        <w:rPr>
          <w:rFonts w:eastAsia="Times New Roman"/>
          <w:color w:val="000000"/>
          <w:sz w:val="24"/>
        </w:rPr>
        <w:t xml:space="preserve">38(2), 2020, 296-304. DOI: 10.2478/msp-2020-0035  </w:t>
      </w:r>
      <w:r w:rsidRPr="00472935">
        <w:rPr>
          <w:rFonts w:eastAsia="Times New Roman"/>
          <w:b/>
          <w:bCs/>
          <w:color w:val="000000"/>
          <w:sz w:val="24"/>
        </w:rPr>
        <w:t>[Impact Factor: 1.6]</w:t>
      </w:r>
    </w:p>
    <w:p w14:paraId="6DB98396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</w:p>
    <w:p w14:paraId="00F9F321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color w:val="000000"/>
          <w:sz w:val="24"/>
        </w:rPr>
        <w:t xml:space="preserve">Synthesis of curcumin-loaded chitosan phosphate nanoparticle and study of its cytotoxicity and antimicrobial activity. </w:t>
      </w:r>
      <w:r w:rsidRPr="00472935">
        <w:rPr>
          <w:rFonts w:eastAsia="Times New Roman"/>
          <w:b/>
          <w:color w:val="000000"/>
          <w:sz w:val="24"/>
        </w:rPr>
        <w:t>C Deka, L Aidew, N Devi, AK Buragohain &amp; DK Kakati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iCs/>
          <w:color w:val="000000"/>
          <w:sz w:val="24"/>
        </w:rPr>
        <w:t>J Biomater Sci Polym Ed.</w:t>
      </w:r>
      <w:r w:rsidRPr="00472935">
        <w:rPr>
          <w:rFonts w:eastAsia="Times New Roman"/>
          <w:color w:val="000000"/>
          <w:sz w:val="24"/>
        </w:rPr>
        <w:t xml:space="preserve">, 27(16), 2016, 1659-1673. </w:t>
      </w:r>
      <w:hyperlink r:id="rId16" w:history="1">
        <w:r w:rsidRPr="00472935">
          <w:rPr>
            <w:rFonts w:eastAsia="Times New Roman"/>
            <w:color w:val="000000"/>
            <w:sz w:val="24"/>
          </w:rPr>
          <w:t>https://doi.org/10.1080/09205063.2016.1226051</w:t>
        </w:r>
      </w:hyperlink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3.5]</w:t>
      </w:r>
    </w:p>
    <w:p w14:paraId="0FF0E02E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</w:p>
    <w:p w14:paraId="26D4F81D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Thermoresponsive submicron-sized core-shell hydrogel particles with encapsulated olive oil. </w:t>
      </w:r>
      <w:r w:rsidRPr="00472935">
        <w:rPr>
          <w:rFonts w:eastAsia="Times New Roman"/>
          <w:b/>
          <w:color w:val="000000"/>
          <w:sz w:val="24"/>
        </w:rPr>
        <w:t>N. Devi and D.K.Kakati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color w:val="000000"/>
          <w:sz w:val="24"/>
        </w:rPr>
        <w:t>Colloid and Polymer Science</w:t>
      </w:r>
      <w:r w:rsidRPr="00472935">
        <w:rPr>
          <w:rFonts w:eastAsia="Times New Roman"/>
          <w:color w:val="000000"/>
          <w:sz w:val="24"/>
        </w:rPr>
        <w:t>, 2014, 292, 2581-2596.</w:t>
      </w:r>
      <w:r w:rsidRPr="00472935">
        <w:rPr>
          <w:rFonts w:eastAsia="Times New Roman"/>
          <w:color w:val="000000"/>
          <w:sz w:val="24"/>
          <w:shd w:val="clear" w:color="auto" w:fill="FCFCFC"/>
        </w:rPr>
        <w:t xml:space="preserve"> </w:t>
      </w:r>
      <w:hyperlink r:id="rId17" w:history="1">
        <w:r w:rsidRPr="00472935">
          <w:rPr>
            <w:rFonts w:eastAsia="Times New Roman"/>
            <w:color w:val="0000FF"/>
            <w:sz w:val="24"/>
            <w:u w:val="single"/>
            <w:shd w:val="clear" w:color="auto" w:fill="FCFCFC"/>
          </w:rPr>
          <w:t>https://doi.org/10.1007/s00396-014-3309-6</w:t>
        </w:r>
      </w:hyperlink>
    </w:p>
    <w:p w14:paraId="533F46BD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>[Impact Factor: 2.9]</w:t>
      </w:r>
    </w:p>
    <w:p w14:paraId="3D89ACD2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 </w:t>
      </w:r>
    </w:p>
    <w:p w14:paraId="65B7C283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</w:p>
    <w:p w14:paraId="55AE0DB4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Study of complex coacervation of gelatin A and sodium alginate for microencapsulation of olive oil. </w:t>
      </w:r>
      <w:r w:rsidRPr="00472935">
        <w:rPr>
          <w:rFonts w:eastAsia="Times New Roman"/>
          <w:b/>
          <w:color w:val="000000"/>
          <w:sz w:val="24"/>
        </w:rPr>
        <w:t>N. Devi, D. Hazarika, C. Deka and D.K.Kakati</w:t>
      </w:r>
      <w:r w:rsidRPr="00472935">
        <w:rPr>
          <w:rFonts w:eastAsia="Times New Roman"/>
          <w:color w:val="000000"/>
          <w:sz w:val="24"/>
        </w:rPr>
        <w:t>.</w:t>
      </w:r>
      <w:r w:rsidRPr="00472935">
        <w:rPr>
          <w:rFonts w:eastAsia="Times New Roman"/>
          <w:i/>
          <w:iCs/>
          <w:snapToGrid w:val="0"/>
          <w:color w:val="000000"/>
          <w:sz w:val="24"/>
        </w:rPr>
        <w:t xml:space="preserve"> Journal of Macromolecular Science Part</w:t>
      </w:r>
      <w:r w:rsidRPr="00472935">
        <w:rPr>
          <w:rFonts w:eastAsia="Times New Roman"/>
          <w:i/>
          <w:snapToGrid w:val="0"/>
          <w:color w:val="000000"/>
          <w:sz w:val="24"/>
        </w:rPr>
        <w:t>A: Pure and Applied Chemistry</w:t>
      </w:r>
      <w:r w:rsidRPr="00472935">
        <w:rPr>
          <w:rFonts w:eastAsia="Times New Roman"/>
          <w:snapToGrid w:val="0"/>
          <w:color w:val="000000"/>
          <w:sz w:val="24"/>
        </w:rPr>
        <w:t>, 49(11), 2012, 936-945.</w:t>
      </w:r>
      <w:hyperlink r:id="rId18" w:history="1">
        <w:r w:rsidRPr="00472935">
          <w:rPr>
            <w:rFonts w:eastAsia="Times New Roman"/>
            <w:color w:val="0000FF"/>
            <w:sz w:val="24"/>
            <w:u w:val="single"/>
          </w:rPr>
          <w:t>https://doi.org/10.1080/10601325.2012.722854</w:t>
        </w:r>
      </w:hyperlink>
    </w:p>
    <w:p w14:paraId="1150A4BC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>[Impact Factor: 2.4]</w:t>
      </w:r>
    </w:p>
    <w:p w14:paraId="5DCC7AD0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</w:p>
    <w:p w14:paraId="08907873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bCs/>
          <w:color w:val="000000"/>
          <w:sz w:val="24"/>
        </w:rPr>
        <w:t xml:space="preserve">Development of polyelectrolyte complex microparticles for the encapsulation of isoniazid. </w:t>
      </w:r>
      <w:r w:rsidRPr="00472935">
        <w:rPr>
          <w:rFonts w:eastAsia="Times New Roman"/>
          <w:b/>
          <w:color w:val="000000"/>
          <w:sz w:val="24"/>
        </w:rPr>
        <w:t>N. Devi, D.K.Kakati and T. K. Maji</w:t>
      </w:r>
      <w:r w:rsidRPr="00472935">
        <w:rPr>
          <w:rFonts w:eastAsia="Times New Roman"/>
          <w:bCs/>
          <w:color w:val="000000"/>
          <w:sz w:val="24"/>
        </w:rPr>
        <w:t xml:space="preserve">. </w:t>
      </w:r>
      <w:r w:rsidRPr="00472935">
        <w:rPr>
          <w:rFonts w:eastAsia="Times New Roman"/>
          <w:bCs/>
          <w:i/>
          <w:color w:val="000000"/>
          <w:sz w:val="24"/>
        </w:rPr>
        <w:t xml:space="preserve">Macromolecular Symposia, </w:t>
      </w:r>
      <w:r w:rsidRPr="00472935">
        <w:rPr>
          <w:rFonts w:eastAsia="Times New Roman"/>
          <w:bCs/>
          <w:color w:val="000000"/>
          <w:sz w:val="24"/>
        </w:rPr>
        <w:t xml:space="preserve">313-314, 2012, 69-78. </w:t>
      </w:r>
      <w:hyperlink r:id="rId19" w:history="1">
        <w:r w:rsidRPr="00472935">
          <w:rPr>
            <w:rFonts w:eastAsia="Times New Roman"/>
            <w:color w:val="000000"/>
            <w:sz w:val="24"/>
          </w:rPr>
          <w:t>https://doi.org/10.1002/masy.201250308</w:t>
        </w:r>
      </w:hyperlink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1.04]</w:t>
      </w:r>
    </w:p>
    <w:p w14:paraId="2969830F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</w:p>
    <w:p w14:paraId="4FD5A187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Study of complex coacervation of gelatin A with sodium carboxymethyl cellulose: microencapsulation of Neem </w:t>
      </w:r>
      <w:r w:rsidRPr="00472935">
        <w:rPr>
          <w:rFonts w:eastAsia="Times New Roman"/>
          <w:i/>
          <w:color w:val="000000"/>
          <w:sz w:val="24"/>
        </w:rPr>
        <w:t>(Azadirachta Indica A. Juss.</w:t>
      </w:r>
      <w:r w:rsidRPr="00472935">
        <w:rPr>
          <w:rFonts w:eastAsia="Times New Roman"/>
          <w:color w:val="000000"/>
          <w:sz w:val="24"/>
        </w:rPr>
        <w:t xml:space="preserve">) Seed Oil (NSO). </w:t>
      </w:r>
      <w:r w:rsidRPr="00472935">
        <w:rPr>
          <w:rFonts w:eastAsia="Times New Roman"/>
          <w:b/>
          <w:color w:val="000000"/>
          <w:sz w:val="24"/>
        </w:rPr>
        <w:t>N. Devi and T.K.Maji</w:t>
      </w:r>
      <w:r w:rsidRPr="00472935">
        <w:rPr>
          <w:rFonts w:eastAsia="Times New Roman"/>
          <w:color w:val="000000"/>
          <w:sz w:val="24"/>
        </w:rPr>
        <w:t>.</w:t>
      </w:r>
      <w:r w:rsidRPr="00472935">
        <w:rPr>
          <w:rFonts w:eastAsia="Times New Roman"/>
          <w:i/>
          <w:iCs/>
          <w:color w:val="000000"/>
          <w:sz w:val="24"/>
        </w:rPr>
        <w:t xml:space="preserve"> </w:t>
      </w:r>
      <w:r w:rsidRPr="00472935">
        <w:rPr>
          <w:rFonts w:eastAsia="Times New Roman"/>
          <w:i/>
          <w:snapToGrid w:val="0"/>
          <w:color w:val="000000"/>
          <w:sz w:val="24"/>
        </w:rPr>
        <w:t>International Journal of Polymeric Materials</w:t>
      </w:r>
      <w:r w:rsidRPr="00472935">
        <w:rPr>
          <w:rFonts w:eastAsia="Times New Roman"/>
          <w:snapToGrid w:val="0"/>
          <w:color w:val="000000"/>
          <w:sz w:val="24"/>
        </w:rPr>
        <w:t xml:space="preserve"> 60, 2011, 1091-1105. </w:t>
      </w:r>
      <w:hyperlink r:id="rId20" w:history="1">
        <w:r w:rsidRPr="00472935">
          <w:rPr>
            <w:rFonts w:eastAsia="Times New Roman"/>
            <w:color w:val="000000"/>
            <w:sz w:val="24"/>
          </w:rPr>
          <w:t>https://doi.org/10.1080/00914037.2011.553851</w:t>
        </w:r>
      </w:hyperlink>
    </w:p>
    <w:p w14:paraId="51A29208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>[Impact Factor: 3.2]</w:t>
      </w:r>
    </w:p>
    <w:p w14:paraId="64C91C83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</w:p>
    <w:p w14:paraId="1257C51B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Study of complex coacervation of chitosan with sodium carboxymethyl cellulose: microencapsulation of neem</w:t>
      </w:r>
      <w:r w:rsidRPr="00472935">
        <w:rPr>
          <w:rFonts w:eastAsia="Times New Roman"/>
          <w:i/>
          <w:color w:val="000000"/>
          <w:sz w:val="24"/>
        </w:rPr>
        <w:t xml:space="preserve"> </w:t>
      </w:r>
      <w:r w:rsidRPr="00472935">
        <w:rPr>
          <w:rFonts w:eastAsia="Times New Roman"/>
          <w:color w:val="000000"/>
          <w:sz w:val="24"/>
        </w:rPr>
        <w:t xml:space="preserve">seed Oil and isoniazid. </w:t>
      </w:r>
      <w:r w:rsidRPr="00472935">
        <w:rPr>
          <w:rFonts w:eastAsia="Times New Roman"/>
          <w:b/>
          <w:color w:val="000000"/>
          <w:sz w:val="24"/>
        </w:rPr>
        <w:t>N. Devi and D.K.Kakati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color w:val="000000"/>
          <w:sz w:val="24"/>
        </w:rPr>
        <w:t>Journal of International Academy of Physical Sciences</w:t>
      </w:r>
      <w:r w:rsidRPr="00472935">
        <w:rPr>
          <w:rFonts w:eastAsia="Times New Roman"/>
          <w:color w:val="000000"/>
          <w:sz w:val="24"/>
        </w:rPr>
        <w:t>, 15 (2), 2011, 455-476.</w:t>
      </w:r>
    </w:p>
    <w:p w14:paraId="4C31456B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b/>
          <w:bCs/>
          <w:color w:val="000000"/>
          <w:sz w:val="24"/>
        </w:rPr>
      </w:pPr>
    </w:p>
    <w:p w14:paraId="194104F2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Genipin crosslinked chitosan-</w:t>
      </w:r>
      <w:r w:rsidRPr="00472935">
        <w:rPr>
          <w:rFonts w:eastAsia="Times New Roman"/>
          <w:color w:val="000000"/>
          <w:sz w:val="24"/>
        </w:rPr>
        <w:sym w:font="Symbol" w:char="F06B"/>
      </w:r>
      <w:r w:rsidRPr="00472935">
        <w:rPr>
          <w:rFonts w:eastAsia="Times New Roman"/>
          <w:color w:val="000000"/>
          <w:sz w:val="24"/>
        </w:rPr>
        <w:t xml:space="preserve">carrageenan polyelectrolyte nanocapsules for       the controlled delivery of isoniazid. </w:t>
      </w:r>
      <w:r w:rsidRPr="00472935">
        <w:rPr>
          <w:rFonts w:eastAsia="Times New Roman"/>
          <w:b/>
          <w:color w:val="000000"/>
          <w:sz w:val="24"/>
        </w:rPr>
        <w:t>N. Devi and T. K. Maji</w:t>
      </w:r>
      <w:r w:rsidRPr="00472935">
        <w:rPr>
          <w:rFonts w:eastAsia="Times New Roman"/>
          <w:snapToGrid w:val="0"/>
          <w:color w:val="000000"/>
          <w:sz w:val="24"/>
        </w:rPr>
        <w:t xml:space="preserve">. </w:t>
      </w:r>
      <w:r w:rsidRPr="00472935">
        <w:rPr>
          <w:rFonts w:eastAsia="Times New Roman"/>
          <w:i/>
          <w:snapToGrid w:val="0"/>
          <w:color w:val="000000"/>
          <w:sz w:val="24"/>
        </w:rPr>
        <w:t xml:space="preserve">International Journal of Polymeric Materials </w:t>
      </w:r>
      <w:r w:rsidRPr="00472935">
        <w:rPr>
          <w:rFonts w:eastAsia="Times New Roman"/>
          <w:snapToGrid w:val="0"/>
          <w:color w:val="000000"/>
          <w:sz w:val="24"/>
        </w:rPr>
        <w:t>59, 2010, 828-841</w:t>
      </w:r>
      <w:r w:rsidRPr="00472935">
        <w:rPr>
          <w:rFonts w:eastAsia="Times New Roman"/>
          <w:i/>
          <w:snapToGrid w:val="0"/>
          <w:color w:val="000000"/>
          <w:sz w:val="24"/>
        </w:rPr>
        <w:t>.</w:t>
      </w:r>
      <w:r w:rsidRPr="00472935">
        <w:rPr>
          <w:rFonts w:eastAsia="Times New Roman"/>
          <w:color w:val="000000"/>
          <w:sz w:val="24"/>
        </w:rPr>
        <w:t xml:space="preserve"> </w:t>
      </w:r>
      <w:hyperlink r:id="rId21" w:history="1">
        <w:r w:rsidRPr="00472935">
          <w:rPr>
            <w:rFonts w:eastAsia="Times New Roman"/>
            <w:color w:val="0000FF"/>
            <w:sz w:val="24"/>
            <w:u w:val="single"/>
          </w:rPr>
          <w:t>https://doi.org/10.1080/00914037.2010.484792</w:t>
        </w:r>
      </w:hyperlink>
    </w:p>
    <w:p w14:paraId="6E67810B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ascii="Arial" w:eastAsia="Times New Roman" w:hAnsi="Arial" w:cs="Arial"/>
          <w:color w:val="000000"/>
          <w:sz w:val="24"/>
        </w:rPr>
        <w:t>►</w:t>
      </w:r>
      <w:r w:rsidRPr="00472935">
        <w:rPr>
          <w:rFonts w:eastAsia="Times New Roman"/>
          <w:color w:val="000000"/>
          <w:sz w:val="24"/>
        </w:rPr>
        <w:t>[</w:t>
      </w:r>
      <w:r w:rsidRPr="00472935">
        <w:rPr>
          <w:rFonts w:eastAsia="Times New Roman"/>
          <w:b/>
          <w:bCs/>
          <w:color w:val="000000"/>
          <w:sz w:val="24"/>
        </w:rPr>
        <w:t>This research article was</w:t>
      </w:r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/>
          <w:color w:val="000000"/>
          <w:sz w:val="24"/>
        </w:rPr>
        <w:t>Among Most Cited Article during three years after its publication</w:t>
      </w:r>
      <w:r w:rsidRPr="00472935">
        <w:rPr>
          <w:rFonts w:eastAsia="Times New Roman"/>
          <w:color w:val="000000"/>
          <w:sz w:val="24"/>
        </w:rPr>
        <w:t xml:space="preserve">]  </w:t>
      </w:r>
      <w:r w:rsidRPr="00472935">
        <w:rPr>
          <w:rFonts w:eastAsia="Times New Roman"/>
          <w:b/>
          <w:bCs/>
          <w:color w:val="000000"/>
          <w:sz w:val="24"/>
        </w:rPr>
        <w:t>[Impact Factor: 3.2]</w:t>
      </w:r>
    </w:p>
    <w:p w14:paraId="13CE67A1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</w:p>
    <w:p w14:paraId="706A3CDD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Genipin crosslinked microcapsules of gelatin A and </w:t>
      </w:r>
      <w:r w:rsidRPr="00472935">
        <w:rPr>
          <w:rFonts w:eastAsia="Times New Roman"/>
          <w:color w:val="000000"/>
          <w:sz w:val="24"/>
        </w:rPr>
        <w:sym w:font="Symbol" w:char="F06B"/>
      </w:r>
      <w:r w:rsidRPr="00472935">
        <w:rPr>
          <w:rFonts w:eastAsia="Times New Roman"/>
          <w:color w:val="000000"/>
          <w:sz w:val="24"/>
        </w:rPr>
        <w:t>-carrageenan polyelectrolyte complex for encapsulation of Neem (</w:t>
      </w:r>
      <w:r w:rsidRPr="00472935">
        <w:rPr>
          <w:rFonts w:eastAsia="Times New Roman"/>
          <w:i/>
          <w:color w:val="000000"/>
          <w:sz w:val="24"/>
        </w:rPr>
        <w:t xml:space="preserve">Azadirachta Indica A.Juss.) </w:t>
      </w:r>
      <w:r w:rsidRPr="00472935">
        <w:rPr>
          <w:rFonts w:eastAsia="Times New Roman"/>
          <w:color w:val="000000"/>
          <w:sz w:val="24"/>
        </w:rPr>
        <w:t xml:space="preserve">seed oil. </w:t>
      </w:r>
      <w:r w:rsidRPr="00472935">
        <w:rPr>
          <w:rFonts w:eastAsia="Times New Roman"/>
          <w:b/>
          <w:color w:val="000000"/>
          <w:sz w:val="24"/>
        </w:rPr>
        <w:t>N. Devi and T.K. Maji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color w:val="000000"/>
          <w:sz w:val="24"/>
        </w:rPr>
        <w:t>Polymer Bulletin</w:t>
      </w:r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Cs/>
          <w:color w:val="000000"/>
          <w:sz w:val="24"/>
        </w:rPr>
        <w:t>65(4), 2010, 347-362</w:t>
      </w:r>
      <w:r w:rsidRPr="00472935">
        <w:rPr>
          <w:rFonts w:eastAsia="Times New Roman"/>
          <w:color w:val="000000"/>
          <w:sz w:val="24"/>
        </w:rPr>
        <w:t xml:space="preserve">. </w:t>
      </w:r>
      <w:hyperlink r:id="rId22" w:history="1">
        <w:r w:rsidRPr="00472935">
          <w:rPr>
            <w:rFonts w:eastAsia="Times New Roman"/>
            <w:color w:val="0000FF"/>
            <w:sz w:val="24"/>
            <w:u w:val="single"/>
            <w:shd w:val="clear" w:color="auto" w:fill="FCFCFC"/>
          </w:rPr>
          <w:t>https://doi.org/10.1007/s00289-010-0246-5</w:t>
        </w:r>
      </w:hyperlink>
      <w:r w:rsidRPr="00472935">
        <w:rPr>
          <w:rFonts w:eastAsia="Times New Roman"/>
          <w:color w:val="000000"/>
          <w:sz w:val="24"/>
          <w:shd w:val="clear" w:color="auto" w:fill="FCFCFC"/>
        </w:rPr>
        <w:t xml:space="preserve">  </w:t>
      </w:r>
      <w:r w:rsidRPr="00472935">
        <w:rPr>
          <w:rFonts w:eastAsia="Times New Roman"/>
          <w:b/>
          <w:bCs/>
          <w:color w:val="000000"/>
          <w:sz w:val="24"/>
        </w:rPr>
        <w:t>[Impact Factor: 4.2]</w:t>
      </w:r>
    </w:p>
    <w:p w14:paraId="36ADDF06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color w:val="000000"/>
          <w:sz w:val="24"/>
        </w:rPr>
      </w:pPr>
    </w:p>
    <w:p w14:paraId="4751C305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Microencapsulation of isoniazid in genipin crosslinked gelatin A-</w:t>
      </w:r>
      <w:r w:rsidRPr="00472935">
        <w:rPr>
          <w:rFonts w:eastAsia="Times New Roman"/>
          <w:color w:val="000000"/>
          <w:sz w:val="24"/>
        </w:rPr>
        <w:sym w:font="Symbol" w:char="F06B"/>
      </w:r>
      <w:r w:rsidRPr="00472935">
        <w:rPr>
          <w:rFonts w:eastAsia="Times New Roman"/>
          <w:color w:val="000000"/>
          <w:sz w:val="24"/>
        </w:rPr>
        <w:t xml:space="preserve"> carrageenan polyelectrolyte complex. </w:t>
      </w:r>
      <w:r w:rsidRPr="00472935">
        <w:rPr>
          <w:rFonts w:eastAsia="Times New Roman"/>
          <w:b/>
          <w:color w:val="000000"/>
          <w:sz w:val="24"/>
        </w:rPr>
        <w:t>N. Devi and T.K.Maji</w:t>
      </w:r>
      <w:r w:rsidRPr="00472935">
        <w:rPr>
          <w:rFonts w:eastAsia="Times New Roman"/>
          <w:color w:val="000000"/>
          <w:sz w:val="24"/>
        </w:rPr>
        <w:t xml:space="preserve">. </w:t>
      </w:r>
      <w:r w:rsidRPr="00472935">
        <w:rPr>
          <w:rFonts w:eastAsia="Times New Roman"/>
          <w:i/>
          <w:color w:val="000000"/>
          <w:sz w:val="24"/>
        </w:rPr>
        <w:t>Drug Development and Industrial Pharmacy</w:t>
      </w:r>
      <w:r w:rsidRPr="00472935">
        <w:rPr>
          <w:rFonts w:eastAsia="Times New Roman"/>
          <w:color w:val="000000"/>
          <w:sz w:val="24"/>
        </w:rPr>
        <w:t xml:space="preserve"> 36(1), 2010, 56-63.  </w:t>
      </w:r>
      <w:hyperlink r:id="rId23" w:history="1">
        <w:r w:rsidRPr="00472935">
          <w:rPr>
            <w:rFonts w:eastAsia="Times New Roman"/>
            <w:color w:val="000000"/>
            <w:sz w:val="24"/>
          </w:rPr>
          <w:t>https://doi.org/10.3109/03639040903061355</w:t>
        </w:r>
      </w:hyperlink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2.6]</w:t>
      </w:r>
    </w:p>
    <w:p w14:paraId="26B3687D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000000"/>
          <w:sz w:val="24"/>
        </w:rPr>
      </w:pPr>
    </w:p>
    <w:p w14:paraId="4BBC5CCD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A novel microencapsulation of Neem (</w:t>
      </w:r>
      <w:r w:rsidRPr="00472935">
        <w:rPr>
          <w:rFonts w:eastAsia="Times New Roman"/>
          <w:i/>
          <w:color w:val="000000"/>
          <w:sz w:val="24"/>
        </w:rPr>
        <w:t>Azadirachta Indica A.Juss.</w:t>
      </w:r>
      <w:r w:rsidRPr="00472935">
        <w:rPr>
          <w:rFonts w:eastAsia="Times New Roman"/>
          <w:color w:val="000000"/>
          <w:sz w:val="24"/>
        </w:rPr>
        <w:t xml:space="preserve">) Seed Oil (NSO) in polyelectrolyte complex of κ-carrageenan and chitosan. </w:t>
      </w:r>
      <w:r w:rsidRPr="00472935">
        <w:rPr>
          <w:rFonts w:eastAsia="Times New Roman"/>
          <w:b/>
          <w:color w:val="000000"/>
          <w:sz w:val="24"/>
        </w:rPr>
        <w:t>N. Devi and T.K.Maji</w:t>
      </w:r>
      <w:r w:rsidRPr="00472935">
        <w:rPr>
          <w:rFonts w:eastAsia="Times New Roman"/>
          <w:snapToGrid w:val="0"/>
          <w:color w:val="000000"/>
          <w:sz w:val="24"/>
        </w:rPr>
        <w:t xml:space="preserve">. </w:t>
      </w:r>
      <w:r w:rsidRPr="00472935">
        <w:rPr>
          <w:rFonts w:eastAsia="Times New Roman"/>
          <w:i/>
          <w:iCs/>
          <w:snapToGrid w:val="0"/>
          <w:color w:val="000000"/>
          <w:sz w:val="24"/>
        </w:rPr>
        <w:t>Journal of Applied Polymer Science</w:t>
      </w:r>
      <w:r w:rsidRPr="00472935">
        <w:rPr>
          <w:rFonts w:eastAsia="Times New Roman"/>
          <w:snapToGrid w:val="0"/>
          <w:color w:val="000000"/>
          <w:sz w:val="24"/>
        </w:rPr>
        <w:t xml:space="preserve">, 113(3), 2009, 1576-1583. </w:t>
      </w:r>
      <w:hyperlink r:id="rId24" w:history="1">
        <w:r w:rsidRPr="00472935">
          <w:rPr>
            <w:rFonts w:eastAsia="Times New Roman"/>
            <w:color w:val="000000"/>
            <w:sz w:val="24"/>
          </w:rPr>
          <w:t>https://doi.org/10.1002/app.30038</w:t>
        </w:r>
      </w:hyperlink>
    </w:p>
    <w:p w14:paraId="1440F2B3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>[Q1 Journal, Impact Factor: 3.1]</w:t>
      </w:r>
    </w:p>
    <w:p w14:paraId="1AAB88C8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b/>
          <w:sz w:val="24"/>
          <w:szCs w:val="24"/>
        </w:rPr>
        <w:t>N. Devi</w:t>
      </w:r>
      <w:r w:rsidRPr="00472935">
        <w:rPr>
          <w:rFonts w:eastAsia="Times New Roman"/>
          <w:sz w:val="24"/>
          <w:szCs w:val="24"/>
        </w:rPr>
        <w:t xml:space="preserve">. Encapsulation of active agents in natural and smart polymeric materials. Proceedings of national conference on advances in engineering, science and technology, NCET-16. ISBN 9788192958040. </w:t>
      </w:r>
    </w:p>
    <w:p w14:paraId="41AB2CA2" w14:textId="77777777" w:rsidR="00A673E5" w:rsidRPr="00472935" w:rsidRDefault="00A673E5" w:rsidP="00A673E5">
      <w:pPr>
        <w:autoSpaceDE w:val="0"/>
        <w:autoSpaceDN w:val="0"/>
        <w:adjustRightInd w:val="0"/>
        <w:spacing w:after="0"/>
        <w:ind w:left="720"/>
        <w:jc w:val="both"/>
        <w:rPr>
          <w:rFonts w:eastAsia="Times New Roman"/>
          <w:sz w:val="24"/>
          <w:szCs w:val="24"/>
        </w:rPr>
      </w:pPr>
    </w:p>
    <w:p w14:paraId="5EDC23BB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Effect of crosslinking agent on Neem (</w:t>
      </w:r>
      <w:r w:rsidRPr="00472935">
        <w:rPr>
          <w:rFonts w:eastAsia="Times New Roman"/>
          <w:i/>
          <w:iCs/>
          <w:color w:val="000000"/>
          <w:sz w:val="24"/>
        </w:rPr>
        <w:t>Azadirachta Indica A. Juss.</w:t>
      </w:r>
      <w:r w:rsidRPr="00472935">
        <w:rPr>
          <w:rFonts w:eastAsia="Times New Roman"/>
          <w:color w:val="000000"/>
          <w:sz w:val="24"/>
        </w:rPr>
        <w:t xml:space="preserve">) Seed Oil (NSO) encapsulated microcapsules of κ-carrageenan and chitosan polyelectrolyte complex. </w:t>
      </w:r>
      <w:r w:rsidRPr="00472935">
        <w:rPr>
          <w:rFonts w:eastAsia="Times New Roman"/>
          <w:b/>
          <w:color w:val="000000"/>
          <w:sz w:val="24"/>
        </w:rPr>
        <w:t>N. Devi</w:t>
      </w:r>
      <w:r w:rsidRPr="00472935">
        <w:rPr>
          <w:rFonts w:eastAsia="Times New Roman"/>
          <w:b/>
          <w:caps/>
          <w:color w:val="000000"/>
          <w:sz w:val="24"/>
        </w:rPr>
        <w:t xml:space="preserve"> </w:t>
      </w:r>
      <w:r w:rsidRPr="00472935">
        <w:rPr>
          <w:rFonts w:eastAsia="Times New Roman"/>
          <w:b/>
          <w:color w:val="000000"/>
          <w:sz w:val="24"/>
        </w:rPr>
        <w:t>and</w:t>
      </w:r>
      <w:r w:rsidRPr="00472935">
        <w:rPr>
          <w:rFonts w:eastAsia="Times New Roman"/>
          <w:b/>
          <w:caps/>
          <w:color w:val="000000"/>
          <w:sz w:val="24"/>
        </w:rPr>
        <w:t xml:space="preserve"> T.K</w:t>
      </w:r>
      <w:r w:rsidRPr="00472935">
        <w:rPr>
          <w:rFonts w:eastAsia="Times New Roman"/>
          <w:b/>
          <w:i/>
          <w:iCs/>
          <w:snapToGrid w:val="0"/>
          <w:color w:val="000000"/>
          <w:sz w:val="24"/>
        </w:rPr>
        <w:t>.</w:t>
      </w:r>
      <w:r w:rsidRPr="00472935">
        <w:rPr>
          <w:rFonts w:eastAsia="Times New Roman"/>
          <w:b/>
          <w:snapToGrid w:val="0"/>
          <w:color w:val="000000"/>
          <w:sz w:val="24"/>
        </w:rPr>
        <w:t>Maji</w:t>
      </w:r>
      <w:r w:rsidRPr="00472935">
        <w:rPr>
          <w:rFonts w:eastAsia="Times New Roman"/>
          <w:snapToGrid w:val="0"/>
          <w:color w:val="000000"/>
          <w:sz w:val="24"/>
        </w:rPr>
        <w:t>.</w:t>
      </w:r>
      <w:r w:rsidRPr="00472935">
        <w:rPr>
          <w:rFonts w:eastAsia="Times New Roman"/>
          <w:i/>
          <w:iCs/>
          <w:snapToGrid w:val="0"/>
          <w:color w:val="000000"/>
          <w:sz w:val="24"/>
        </w:rPr>
        <w:t xml:space="preserve"> Journal of Macromolecular Science Part</w:t>
      </w:r>
      <w:r w:rsidRPr="00472935">
        <w:rPr>
          <w:rFonts w:eastAsia="Times New Roman"/>
          <w:snapToGrid w:val="0"/>
          <w:color w:val="000000"/>
          <w:sz w:val="24"/>
        </w:rPr>
        <w:t xml:space="preserve"> </w:t>
      </w:r>
      <w:r w:rsidRPr="00472935">
        <w:rPr>
          <w:rFonts w:eastAsia="Times New Roman"/>
          <w:i/>
          <w:snapToGrid w:val="0"/>
          <w:color w:val="000000"/>
          <w:sz w:val="24"/>
        </w:rPr>
        <w:t>A: Pure and Applied Chemistry</w:t>
      </w:r>
      <w:r w:rsidRPr="00472935">
        <w:rPr>
          <w:rFonts w:eastAsia="Times New Roman"/>
          <w:snapToGrid w:val="0"/>
          <w:color w:val="000000"/>
          <w:sz w:val="24"/>
        </w:rPr>
        <w:t xml:space="preserve"> </w:t>
      </w:r>
      <w:r w:rsidRPr="00472935">
        <w:rPr>
          <w:rFonts w:eastAsia="Times New Roman"/>
          <w:color w:val="000000"/>
          <w:sz w:val="24"/>
        </w:rPr>
        <w:t>46, 2009, 1114-1121.</w:t>
      </w:r>
      <w:hyperlink r:id="rId25" w:history="1">
        <w:r w:rsidRPr="00472935">
          <w:rPr>
            <w:rFonts w:eastAsia="Times New Roman"/>
            <w:color w:val="000000"/>
            <w:sz w:val="24"/>
          </w:rPr>
          <w:t>https://doi.org/10.1080/10601320903245524</w:t>
        </w:r>
      </w:hyperlink>
      <w:r w:rsidRPr="00472935">
        <w:rPr>
          <w:rFonts w:eastAsia="Times New Roman"/>
          <w:color w:val="000000"/>
          <w:sz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2.4]</w:t>
      </w:r>
    </w:p>
    <w:p w14:paraId="3E53B7D1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b/>
          <w:bCs/>
          <w:color w:val="000000"/>
          <w:sz w:val="24"/>
        </w:rPr>
      </w:pPr>
    </w:p>
    <w:p w14:paraId="2CBFA292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sz w:val="24"/>
          <w:szCs w:val="24"/>
        </w:rPr>
        <w:t>Das P, Devi N. Alkyd resins from Argemone mexicana seed oil: synthesis and characterization for use in anticorrosive coating applications. International Journal of Polymer Analysis and Characterization. 2025. Available online on 21</w:t>
      </w:r>
      <w:r w:rsidRPr="00472935">
        <w:rPr>
          <w:rFonts w:eastAsia="Times New Roman"/>
          <w:sz w:val="24"/>
          <w:szCs w:val="24"/>
          <w:vertAlign w:val="superscript"/>
        </w:rPr>
        <w:t>st</w:t>
      </w:r>
      <w:r w:rsidRPr="00472935">
        <w:rPr>
          <w:rFonts w:eastAsia="Times New Roman"/>
          <w:sz w:val="24"/>
          <w:szCs w:val="24"/>
        </w:rPr>
        <w:t xml:space="preserve"> May 2025. </w:t>
      </w:r>
      <w:hyperlink r:id="rId26" w:history="1">
        <w:r w:rsidRPr="00472935">
          <w:rPr>
            <w:rFonts w:eastAsia="Times New Roman"/>
            <w:color w:val="0000FF"/>
            <w:sz w:val="24"/>
            <w:szCs w:val="24"/>
            <w:u w:val="single"/>
          </w:rPr>
          <w:t>https://doi.org/10.1080/1023666X.2025.2504559</w:t>
        </w:r>
      </w:hyperlink>
      <w:r w:rsidRPr="00472935">
        <w:rPr>
          <w:rFonts w:eastAsia="Times New Roman"/>
          <w:sz w:val="24"/>
          <w:szCs w:val="24"/>
        </w:rPr>
        <w:t xml:space="preserve"> </w:t>
      </w:r>
      <w:r w:rsidRPr="00472935">
        <w:rPr>
          <w:rFonts w:eastAsia="Times New Roman"/>
          <w:b/>
          <w:bCs/>
          <w:color w:val="000000"/>
          <w:sz w:val="24"/>
        </w:rPr>
        <w:t>[Impact Factor: 1.9]</w:t>
      </w:r>
    </w:p>
    <w:p w14:paraId="4ECC861E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b/>
          <w:bCs/>
          <w:color w:val="000000"/>
          <w:sz w:val="24"/>
        </w:rPr>
      </w:pPr>
    </w:p>
    <w:p w14:paraId="174206E4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Neupane K, Bhattarai S, Poudel J, Dakua PK, Sharma CM, Sheikh N, Devi N, Nath N, Tanti B, Tamang SK. Exploring novel perovskite solar cells using polymer hole transport layer: a computational approach. Next Research, 2(4), 2025, 100880. </w:t>
      </w:r>
      <w:hyperlink r:id="rId27" w:history="1">
        <w:r w:rsidRPr="00472935">
          <w:rPr>
            <w:rFonts w:eastAsia="Times New Roman"/>
            <w:color w:val="0000FF"/>
            <w:sz w:val="24"/>
            <w:u w:val="single"/>
          </w:rPr>
          <w:t>https://doi.org/10.1016/j.nexres.2025.100880</w:t>
        </w:r>
      </w:hyperlink>
    </w:p>
    <w:p w14:paraId="5B0F1212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color w:val="000000"/>
          <w:sz w:val="24"/>
        </w:rPr>
      </w:pPr>
    </w:p>
    <w:p w14:paraId="6C35340C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 xml:space="preserve">Nirmala Devi. Curcumin encapsulated rosin derivative nanocarriers forming self-assembled core-shell nanospheres and nanorods. Polym. Bull. 83, 543 (2026). </w:t>
      </w:r>
      <w:hyperlink r:id="rId28" w:history="1">
        <w:r w:rsidRPr="00472935">
          <w:rPr>
            <w:rFonts w:eastAsia="Times New Roman"/>
            <w:color w:val="0000FF"/>
            <w:sz w:val="24"/>
            <w:u w:val="single"/>
          </w:rPr>
          <w:t>https://doi.org/10.1007/s00289-026-06599-9</w:t>
        </w:r>
      </w:hyperlink>
      <w:r w:rsidRPr="00472935">
        <w:rPr>
          <w:rFonts w:eastAsia="Times New Roman"/>
          <w:color w:val="000000"/>
          <w:sz w:val="24"/>
        </w:rPr>
        <w:t xml:space="preserve">     </w:t>
      </w:r>
      <w:r w:rsidRPr="00472935">
        <w:rPr>
          <w:rFonts w:eastAsia="Times New Roman"/>
          <w:b/>
          <w:bCs/>
          <w:color w:val="000000"/>
          <w:sz w:val="24"/>
        </w:rPr>
        <w:t>[Impact Factor: 4.2]</w:t>
      </w:r>
    </w:p>
    <w:p w14:paraId="501AA5B2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color w:val="000000"/>
          <w:sz w:val="24"/>
        </w:rPr>
      </w:pPr>
    </w:p>
    <w:p w14:paraId="295388E3" w14:textId="77777777" w:rsidR="00A673E5" w:rsidRPr="00472935" w:rsidRDefault="00A673E5" w:rsidP="00A673E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color w:val="000000"/>
          <w:sz w:val="24"/>
        </w:rPr>
        <w:t>Juri Kalita, Nirmala Devi; Upcycling plastic waste into high-value carbon dots: a review. </w:t>
      </w:r>
      <w:r w:rsidRPr="00472935">
        <w:rPr>
          <w:rFonts w:eastAsia="Times New Roman"/>
          <w:i/>
          <w:iCs/>
          <w:color w:val="000000"/>
          <w:sz w:val="24"/>
        </w:rPr>
        <w:t>RSC Appl. Polym.</w:t>
      </w:r>
      <w:r w:rsidRPr="00472935">
        <w:rPr>
          <w:rFonts w:eastAsia="Times New Roman"/>
          <w:color w:val="000000"/>
          <w:sz w:val="24"/>
        </w:rPr>
        <w:t> 2026; </w:t>
      </w:r>
      <w:hyperlink r:id="rId29" w:tgtFrame="_blank" w:history="1">
        <w:r w:rsidRPr="00472935">
          <w:rPr>
            <w:rFonts w:eastAsia="Times New Roman"/>
            <w:color w:val="0000FF"/>
            <w:sz w:val="24"/>
            <w:u w:val="single"/>
          </w:rPr>
          <w:t>https://doi.org/10.1039/d6lp00216a</w:t>
        </w:r>
      </w:hyperlink>
    </w:p>
    <w:p w14:paraId="04B74389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b/>
          <w:bCs/>
          <w:color w:val="000000"/>
          <w:sz w:val="24"/>
        </w:rPr>
      </w:pPr>
      <w:r w:rsidRPr="00472935">
        <w:rPr>
          <w:rFonts w:eastAsia="Times New Roman"/>
          <w:b/>
          <w:bCs/>
          <w:color w:val="000000"/>
          <w:sz w:val="24"/>
        </w:rPr>
        <w:t xml:space="preserve">           [Impact Factor: 5.1]</w:t>
      </w:r>
    </w:p>
    <w:p w14:paraId="05A694CC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000000"/>
          <w:sz w:val="24"/>
        </w:rPr>
      </w:pPr>
    </w:p>
    <w:p w14:paraId="62A70829" w14:textId="77777777" w:rsidR="00A673E5" w:rsidRPr="00472935" w:rsidRDefault="00A673E5" w:rsidP="00A673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i/>
          <w:sz w:val="24"/>
          <w:szCs w:val="24"/>
        </w:rPr>
      </w:pPr>
      <w:r w:rsidRPr="00472935">
        <w:rPr>
          <w:rFonts w:eastAsia="Times New Roman"/>
          <w:b/>
          <w:i/>
          <w:sz w:val="24"/>
          <w:szCs w:val="24"/>
        </w:rPr>
        <w:t>Publications as Book Chapters</w:t>
      </w:r>
    </w:p>
    <w:p w14:paraId="3CF0F39F" w14:textId="77777777" w:rsidR="00A673E5" w:rsidRPr="00472935" w:rsidRDefault="00A673E5" w:rsidP="00A673E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02BEF5BB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 xml:space="preserve"> Saikia, T., Bordoloi, S., </w:t>
      </w:r>
      <w:r w:rsidRPr="00472935">
        <w:rPr>
          <w:rFonts w:eastAsia="Times New Roman"/>
          <w:b/>
          <w:bCs/>
          <w:sz w:val="24"/>
          <w:szCs w:val="24"/>
        </w:rPr>
        <w:t>Devi, N.</w:t>
      </w:r>
      <w:r w:rsidRPr="00472935">
        <w:rPr>
          <w:rFonts w:eastAsia="Times New Roman"/>
          <w:sz w:val="24"/>
          <w:szCs w:val="24"/>
        </w:rPr>
        <w:t xml:space="preserve"> (2026). Resorbable Polymer Nanocomposites: Current Developments and Future Perspectives. In: Verma, S.K., Rajput, S., Jarugala, J. (eds) Sustainable and Natural Polymers. Clean Energy Production Technologies. Springer, Singapore. https://doi.org/10.1007/978-981-92-0092-4_10</w:t>
      </w:r>
    </w:p>
    <w:p w14:paraId="72E5A7AD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 xml:space="preserve">Graphene-based hydrogels in catalysis process and drug delivery systems. Alakesh Bharali, Susankar Kushari, Nikhil Biswas, Bhanu P Sahu, </w:t>
      </w:r>
      <w:r w:rsidRPr="00472935">
        <w:rPr>
          <w:rFonts w:eastAsia="Times New Roman"/>
          <w:b/>
          <w:bCs/>
          <w:sz w:val="24"/>
          <w:szCs w:val="24"/>
        </w:rPr>
        <w:t>Nirmala Devi</w:t>
      </w:r>
      <w:r w:rsidRPr="00472935">
        <w:rPr>
          <w:rFonts w:eastAsia="Times New Roman"/>
          <w:sz w:val="24"/>
          <w:szCs w:val="24"/>
        </w:rPr>
        <w:t>, Damiki Laloo. In Graphene Hydrogels, Tejraj M. Aminabhavi, Madhavi Vemula, A. Vijaya Bhaskar Reddy, Ramesh Thotakura (Eds.), ISBN: 9780443314483, Elsevier, 2026, 451-474. https://doi.org/10.1016/B978-0-443-31448-3.00001-X</w:t>
      </w:r>
    </w:p>
    <w:p w14:paraId="6F5E8026" w14:textId="77777777" w:rsidR="00A673E5" w:rsidRPr="00472935" w:rsidRDefault="00A673E5" w:rsidP="00A673E5">
      <w:pPr>
        <w:spacing w:after="0"/>
        <w:ind w:left="720"/>
        <w:jc w:val="both"/>
        <w:rPr>
          <w:rFonts w:eastAsia="Times New Roman"/>
          <w:sz w:val="24"/>
          <w:szCs w:val="24"/>
        </w:rPr>
      </w:pPr>
    </w:p>
    <w:p w14:paraId="17671CBB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  <w:lang w:eastAsia="en-IN"/>
        </w:rPr>
        <w:t>Cotton (Bombax ceiba) Seed Oil: Applications in the Synthesis of Polymer Resins</w:t>
      </w:r>
      <w:r w:rsidRPr="00472935">
        <w:rPr>
          <w:rFonts w:eastAsia="Times New Roman"/>
          <w:sz w:val="24"/>
          <w:szCs w:val="24"/>
        </w:rPr>
        <w:t xml:space="preserve"> </w:t>
      </w:r>
      <w:r w:rsidRPr="00472935">
        <w:rPr>
          <w:rFonts w:eastAsia="Times New Roman"/>
          <w:sz w:val="24"/>
          <w:szCs w:val="24"/>
          <w:lang w:eastAsia="en-IN"/>
        </w:rPr>
        <w:t xml:space="preserve">and Blends. </w:t>
      </w:r>
      <w:r w:rsidRPr="00472935">
        <w:rPr>
          <w:rFonts w:eastAsia="Times New Roman"/>
          <w:b/>
          <w:bCs/>
          <w:sz w:val="24"/>
          <w:szCs w:val="24"/>
          <w:lang w:eastAsia="en-IN"/>
        </w:rPr>
        <w:t>Parineeta Das, Nirmala Devi, Amrit Puzari</w:t>
      </w:r>
      <w:r w:rsidRPr="00472935">
        <w:rPr>
          <w:rFonts w:eastAsia="Times New Roman"/>
          <w:sz w:val="24"/>
          <w:szCs w:val="24"/>
          <w:lang w:eastAsia="en-IN"/>
        </w:rPr>
        <w:t>.</w:t>
      </w:r>
      <w:r w:rsidRPr="00472935">
        <w:rPr>
          <w:rFonts w:eastAsia="Times New Roman"/>
          <w:color w:val="000000"/>
          <w:sz w:val="24"/>
          <w:szCs w:val="24"/>
          <w:lang w:eastAsia="en-IN"/>
        </w:rPr>
        <w:t xml:space="preserve"> C. Baskar et al. (eds.), Encyclopaedia of Green Materials, </w:t>
      </w:r>
      <w:r w:rsidRPr="00472935">
        <w:rPr>
          <w:rFonts w:eastAsia="Times New Roman"/>
          <w:sz w:val="24"/>
          <w:szCs w:val="24"/>
          <w:lang w:eastAsia="en-IN"/>
        </w:rPr>
        <w:t>Springer Nature. Singapore, 2023</w:t>
      </w:r>
      <w:r w:rsidRPr="00472935">
        <w:rPr>
          <w:rFonts w:eastAsia="Times New Roman"/>
          <w:color w:val="0000FF"/>
          <w:sz w:val="24"/>
          <w:szCs w:val="24"/>
          <w:lang w:eastAsia="en-IN"/>
        </w:rPr>
        <w:t xml:space="preserve"> </w:t>
      </w:r>
      <w:hyperlink r:id="rId30" w:history="1">
        <w:r w:rsidRPr="00472935">
          <w:rPr>
            <w:rFonts w:eastAsia="Times New Roman"/>
            <w:color w:val="0000FF"/>
            <w:sz w:val="24"/>
            <w:szCs w:val="24"/>
            <w:u w:val="single"/>
            <w:lang w:eastAsia="en-IN"/>
          </w:rPr>
          <w:t>https://doi.org/10.1007/978-981-16-4921-9_121-1</w:t>
        </w:r>
      </w:hyperlink>
    </w:p>
    <w:p w14:paraId="69C5ED33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sz w:val="24"/>
          <w:szCs w:val="24"/>
        </w:rPr>
      </w:pPr>
    </w:p>
    <w:p w14:paraId="6929B15D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>Waste to Wealth: Exploration of Closed-Loop Keratin System Towards Environmental Sustainability and Circular Economy. Y.A. Achumi, N. Devi. Environment, Sustainability and Society: Interdisciplinary Approaches. 2026, ISBN:978-93-49478-07-7. R. Debbarma and K Barman (Eds.), Willconic, Meerut, India.</w:t>
      </w:r>
    </w:p>
    <w:p w14:paraId="7F8635F1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 xml:space="preserve">Utilization of Plastic Wastes and its Technologies: An Overview. </w:t>
      </w:r>
      <w:r w:rsidRPr="00472935">
        <w:rPr>
          <w:rFonts w:eastAsia="Times New Roman"/>
          <w:b/>
          <w:bCs/>
          <w:sz w:val="24"/>
          <w:szCs w:val="24"/>
        </w:rPr>
        <w:t xml:space="preserve">Arenjungla Kichu and Nirmala Devi </w:t>
      </w:r>
      <w:r w:rsidRPr="00472935">
        <w:rPr>
          <w:rFonts w:eastAsia="Times New Roman"/>
          <w:sz w:val="24"/>
          <w:szCs w:val="24"/>
        </w:rPr>
        <w:t xml:space="preserve">(2021). </w:t>
      </w:r>
      <w:r w:rsidRPr="00472935">
        <w:rPr>
          <w:rFonts w:eastAsia="Times New Roman"/>
          <w:i/>
          <w:iCs/>
          <w:sz w:val="24"/>
          <w:szCs w:val="24"/>
        </w:rPr>
        <w:t>In: Handbook of Solid Waste Management</w:t>
      </w:r>
      <w:r w:rsidRPr="00472935">
        <w:rPr>
          <w:rFonts w:eastAsia="Times New Roman"/>
          <w:sz w:val="24"/>
          <w:szCs w:val="24"/>
        </w:rPr>
        <w:t xml:space="preserve">, </w:t>
      </w:r>
      <w:r w:rsidRPr="00472935">
        <w:rPr>
          <w:rFonts w:eastAsia="Times New Roman"/>
          <w:color w:val="000000"/>
          <w:spacing w:val="4"/>
          <w:sz w:val="24"/>
          <w:szCs w:val="24"/>
          <w:shd w:val="clear" w:color="auto" w:fill="FCFCFC"/>
        </w:rPr>
        <w:t>Baskar C., Ramakrishna S., Baskar S., Sharma R., Chinnappan A., Sehrawat R.</w:t>
      </w:r>
      <w:r w:rsidRPr="00472935">
        <w:rPr>
          <w:rFonts w:eastAsia="Times New Roman"/>
          <w:color w:val="000000"/>
          <w:sz w:val="24"/>
          <w:szCs w:val="24"/>
        </w:rPr>
        <w:t xml:space="preserve"> </w:t>
      </w:r>
      <w:r w:rsidRPr="00472935">
        <w:rPr>
          <w:rFonts w:eastAsia="Times New Roman"/>
          <w:sz w:val="24"/>
          <w:szCs w:val="24"/>
        </w:rPr>
        <w:t>(Eds.), Springer Nature Singapore.</w:t>
      </w:r>
      <w:r w:rsidRPr="00472935">
        <w:rPr>
          <w:rFonts w:eastAsia="Times New Roman"/>
          <w:sz w:val="24"/>
          <w:szCs w:val="24"/>
          <w:lang w:eastAsia="en-IN"/>
        </w:rPr>
        <w:t xml:space="preserve"> </w:t>
      </w:r>
      <w:hyperlink r:id="rId31" w:history="1">
        <w:r w:rsidRPr="00472935">
          <w:rPr>
            <w:rFonts w:eastAsia="Times New Roman"/>
            <w:color w:val="0000FF"/>
            <w:sz w:val="24"/>
            <w:szCs w:val="24"/>
            <w:u w:val="single"/>
            <w:lang w:eastAsia="en-IN"/>
          </w:rPr>
          <w:t>https://doi.org/10.1007/978-981-15-7525-9_50-1</w:t>
        </w:r>
      </w:hyperlink>
    </w:p>
    <w:p w14:paraId="5AD053BD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color w:val="000000"/>
          <w:sz w:val="24"/>
          <w:szCs w:val="24"/>
        </w:rPr>
        <w:t>Gelatin and Gelatin-Polyelectrolyte Complexes: Drug Delivery</w:t>
      </w:r>
      <w:r w:rsidRPr="00472935">
        <w:rPr>
          <w:rFonts w:eastAsia="Times New Roman"/>
          <w:bCs/>
          <w:sz w:val="24"/>
          <w:szCs w:val="24"/>
        </w:rPr>
        <w:t xml:space="preserve">. </w:t>
      </w:r>
      <w:r w:rsidRPr="00472935">
        <w:rPr>
          <w:rFonts w:eastAsia="Times New Roman"/>
          <w:b/>
          <w:sz w:val="24"/>
          <w:szCs w:val="24"/>
        </w:rPr>
        <w:t>Nirmala Devi, Chayanika Deka, Dilip K. Kakati and Tarun K. Maji</w:t>
      </w:r>
      <w:r w:rsidRPr="00472935">
        <w:rPr>
          <w:rFonts w:eastAsia="Times New Roman"/>
          <w:sz w:val="24"/>
          <w:szCs w:val="24"/>
        </w:rPr>
        <w:t xml:space="preserve">. (2015). </w:t>
      </w:r>
      <w:r w:rsidRPr="00472935">
        <w:rPr>
          <w:rFonts w:eastAsia="Times New Roman"/>
          <w:bCs/>
          <w:i/>
          <w:sz w:val="24"/>
          <w:szCs w:val="24"/>
        </w:rPr>
        <w:t>In:</w:t>
      </w:r>
      <w:r w:rsidRPr="00472935">
        <w:rPr>
          <w:rFonts w:eastAsia="Times New Roman"/>
          <w:bCs/>
          <w:sz w:val="24"/>
          <w:szCs w:val="24"/>
        </w:rPr>
        <w:t xml:space="preserve">  </w:t>
      </w:r>
      <w:r w:rsidRPr="00472935">
        <w:rPr>
          <w:rFonts w:eastAsia="Times New Roman"/>
          <w:i/>
          <w:iCs/>
          <w:sz w:val="24"/>
          <w:szCs w:val="24"/>
          <w:lang w:eastAsia="en-IN"/>
        </w:rPr>
        <w:t>Encyclopedia of Biomedical Polymers and Polymeric Biomaterials</w:t>
      </w:r>
      <w:r w:rsidRPr="00472935">
        <w:rPr>
          <w:rFonts w:eastAsia="Times New Roman"/>
          <w:sz w:val="24"/>
          <w:szCs w:val="24"/>
          <w:lang w:eastAsia="en-IN"/>
        </w:rPr>
        <w:t>, Dr. Munmaya Mishra (Ed.), ISBN: 97814398796, Taylor and Francis, New York.</w:t>
      </w:r>
    </w:p>
    <w:p w14:paraId="052956CD" w14:textId="77777777" w:rsidR="00A673E5" w:rsidRPr="00472935" w:rsidRDefault="00A673E5" w:rsidP="00A673E5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  <w:lang w:eastAsia="en-IN"/>
        </w:rPr>
        <w:t xml:space="preserve"> </w:t>
      </w:r>
    </w:p>
    <w:p w14:paraId="1DF3A17C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 xml:space="preserve">Neem Seed Oil: Encapsulation and Controlled Release - Search for a Greener Alternative for Pest Control. </w:t>
      </w:r>
      <w:r w:rsidRPr="00472935">
        <w:rPr>
          <w:rFonts w:eastAsia="Times New Roman"/>
          <w:b/>
          <w:sz w:val="24"/>
          <w:szCs w:val="24"/>
        </w:rPr>
        <w:t>Nirmala Devi and Tarun K. Maji</w:t>
      </w:r>
      <w:r w:rsidRPr="00472935">
        <w:rPr>
          <w:rFonts w:eastAsia="Times New Roman"/>
          <w:sz w:val="24"/>
          <w:szCs w:val="24"/>
        </w:rPr>
        <w:t xml:space="preserve"> (2011). </w:t>
      </w:r>
      <w:r w:rsidRPr="00472935">
        <w:rPr>
          <w:rFonts w:eastAsia="Times New Roman"/>
          <w:i/>
          <w:sz w:val="24"/>
          <w:szCs w:val="24"/>
        </w:rPr>
        <w:t>In:</w:t>
      </w:r>
      <w:r w:rsidRPr="00472935">
        <w:rPr>
          <w:rFonts w:eastAsia="Times New Roman"/>
          <w:sz w:val="24"/>
          <w:szCs w:val="24"/>
        </w:rPr>
        <w:t xml:space="preserve"> </w:t>
      </w:r>
      <w:r w:rsidRPr="00472935">
        <w:rPr>
          <w:rFonts w:eastAsia="Times New Roman"/>
          <w:i/>
          <w:sz w:val="24"/>
          <w:szCs w:val="24"/>
        </w:rPr>
        <w:t>Pesticides in the Modern World - Pesticides Use and Management</w:t>
      </w:r>
      <w:r w:rsidRPr="00472935">
        <w:rPr>
          <w:rFonts w:eastAsia="Times New Roman"/>
          <w:sz w:val="24"/>
          <w:szCs w:val="24"/>
        </w:rPr>
        <w:t>, Margarita Stoytcheva (Ed.), ISBN: 978-953-307-459-7, InTech, Croatia.</w:t>
      </w:r>
    </w:p>
    <w:p w14:paraId="2686CF91" w14:textId="77777777" w:rsidR="00A673E5" w:rsidRPr="00472935" w:rsidRDefault="00A673E5" w:rsidP="00A673E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1CD5A606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bCs/>
          <w:sz w:val="24"/>
          <w:szCs w:val="24"/>
        </w:rPr>
        <w:t xml:space="preserve">Study of Complex Coacervation of Gelatin A and Pectin for Microencapsulation of Theophylline. </w:t>
      </w:r>
      <w:r w:rsidRPr="00472935">
        <w:rPr>
          <w:rFonts w:eastAsia="Times New Roman"/>
          <w:b/>
          <w:bCs/>
          <w:sz w:val="24"/>
          <w:szCs w:val="24"/>
        </w:rPr>
        <w:t>Nirmala Devi, Chayanika Deka, Prajnya Nath, Dilip K. Kakati</w:t>
      </w:r>
      <w:r w:rsidRPr="00472935">
        <w:rPr>
          <w:rFonts w:eastAsia="Times New Roman"/>
          <w:bCs/>
          <w:sz w:val="24"/>
          <w:szCs w:val="24"/>
        </w:rPr>
        <w:t xml:space="preserve">, </w:t>
      </w:r>
      <w:r w:rsidRPr="00472935">
        <w:rPr>
          <w:rFonts w:eastAsia="Times New Roman"/>
          <w:bCs/>
          <w:i/>
          <w:sz w:val="24"/>
          <w:szCs w:val="24"/>
        </w:rPr>
        <w:t>In: Advances in Experimental Medicine and Biology-</w:t>
      </w:r>
      <w:r w:rsidRPr="00472935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472935">
        <w:rPr>
          <w:rFonts w:eastAsia="Times New Roman"/>
          <w:bCs/>
          <w:i/>
          <w:iCs/>
          <w:sz w:val="24"/>
          <w:szCs w:val="24"/>
        </w:rPr>
        <w:t xml:space="preserve">Infectious Diseases and Nanomedicine-III, </w:t>
      </w:r>
      <w:r w:rsidRPr="00472935">
        <w:rPr>
          <w:rFonts w:eastAsia="Times New Roman"/>
          <w:bCs/>
          <w:iCs/>
          <w:sz w:val="24"/>
          <w:szCs w:val="24"/>
        </w:rPr>
        <w:t xml:space="preserve">Santosh Thapa and Dr. Rameshwar Adhikar (Eds.), ISBN: 9789811075728, Springer Nature, 2018. </w:t>
      </w:r>
    </w:p>
    <w:p w14:paraId="4B4EFE6F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sz w:val="24"/>
          <w:szCs w:val="24"/>
        </w:rPr>
      </w:pPr>
    </w:p>
    <w:p w14:paraId="3083C264" w14:textId="77777777" w:rsidR="00A673E5" w:rsidRPr="00472935" w:rsidRDefault="00A673E5" w:rsidP="00A673E5">
      <w:pPr>
        <w:numPr>
          <w:ilvl w:val="0"/>
          <w:numId w:val="12"/>
        </w:numPr>
        <w:spacing w:after="0"/>
        <w:jc w:val="both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 xml:space="preserve">Cytotoxicity in Surface Functionalized PAMAM Dendrimers. </w:t>
      </w:r>
      <w:r w:rsidRPr="00472935">
        <w:rPr>
          <w:rFonts w:eastAsia="Times New Roman"/>
          <w:b/>
          <w:bCs/>
          <w:sz w:val="24"/>
          <w:szCs w:val="24"/>
        </w:rPr>
        <w:t>Parineeta Das, Nirmala Devi and Amrit Puzari</w:t>
      </w:r>
      <w:r w:rsidRPr="00472935">
        <w:rPr>
          <w:rFonts w:eastAsia="Times New Roman"/>
          <w:sz w:val="24"/>
          <w:szCs w:val="24"/>
        </w:rPr>
        <w:t xml:space="preserve"> (2020). </w:t>
      </w:r>
      <w:r w:rsidRPr="00472935">
        <w:rPr>
          <w:rFonts w:eastAsia="Times New Roman"/>
          <w:i/>
          <w:iCs/>
          <w:sz w:val="24"/>
          <w:szCs w:val="24"/>
        </w:rPr>
        <w:t>In: Advances in Nuclear Physics and Condensed Matter</w:t>
      </w:r>
      <w:r w:rsidRPr="00472935">
        <w:rPr>
          <w:rFonts w:eastAsia="Times New Roman"/>
          <w:sz w:val="24"/>
          <w:szCs w:val="24"/>
        </w:rPr>
        <w:t>, Lakshmi K Singh (Ed.), ISBN:9789388881203, EBH Publishers, India.</w:t>
      </w:r>
    </w:p>
    <w:p w14:paraId="49C5368B" w14:textId="77777777" w:rsidR="00A673E5" w:rsidRPr="00472935" w:rsidRDefault="00A673E5" w:rsidP="00A673E5">
      <w:pPr>
        <w:spacing w:after="0" w:line="240" w:lineRule="auto"/>
        <w:rPr>
          <w:rFonts w:eastAsia="Times New Roman"/>
          <w:b/>
          <w:bCs/>
          <w:sz w:val="28"/>
          <w:szCs w:val="28"/>
          <w:u w:val="single"/>
        </w:rPr>
      </w:pPr>
    </w:p>
    <w:p w14:paraId="2DCA3F86" w14:textId="77777777" w:rsidR="00A673E5" w:rsidRPr="00472935" w:rsidRDefault="00A673E5" w:rsidP="00A673E5">
      <w:pPr>
        <w:spacing w:after="0" w:line="240" w:lineRule="auto"/>
        <w:rPr>
          <w:rFonts w:eastAsia="Times New Roman"/>
          <w:b/>
          <w:bCs/>
          <w:sz w:val="28"/>
          <w:szCs w:val="28"/>
          <w:u w:val="single"/>
        </w:rPr>
      </w:pPr>
    </w:p>
    <w:p w14:paraId="42F3C707" w14:textId="77777777" w:rsidR="00A673E5" w:rsidRPr="00472935" w:rsidRDefault="00A673E5" w:rsidP="00A673E5">
      <w:pPr>
        <w:spacing w:after="0" w:line="240" w:lineRule="auto"/>
        <w:rPr>
          <w:rFonts w:eastAsia="Times New Roman"/>
          <w:b/>
          <w:bCs/>
          <w:sz w:val="28"/>
          <w:szCs w:val="28"/>
          <w:u w:val="single"/>
        </w:rPr>
      </w:pPr>
      <w:r w:rsidRPr="00472935">
        <w:rPr>
          <w:rFonts w:eastAsia="Times New Roman"/>
          <w:b/>
          <w:bCs/>
          <w:sz w:val="28"/>
          <w:szCs w:val="28"/>
          <w:u w:val="single"/>
        </w:rPr>
        <w:t>Patent Published: 01 (Indian Patent)</w:t>
      </w:r>
    </w:p>
    <w:p w14:paraId="1D273F19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sz w:val="24"/>
          <w:szCs w:val="24"/>
        </w:rPr>
      </w:pPr>
    </w:p>
    <w:p w14:paraId="05AC569C" w14:textId="77777777" w:rsidR="00A673E5" w:rsidRPr="00472935" w:rsidRDefault="00A673E5" w:rsidP="00A673E5">
      <w:pPr>
        <w:numPr>
          <w:ilvl w:val="0"/>
          <w:numId w:val="12"/>
        </w:numPr>
        <w:spacing w:after="0" w:line="240" w:lineRule="auto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>Novel htl-free 2d perovskite solar cell design for achieving over 10% efficiency. Publication No: IN202631034361 A1. Publication Date: 27-03-2026, Journal No: 13/2026.</w:t>
      </w:r>
    </w:p>
    <w:p w14:paraId="3F835ED0" w14:textId="77777777" w:rsidR="00A673E5" w:rsidRPr="00472935" w:rsidRDefault="00A673E5" w:rsidP="00A673E5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72935">
        <w:rPr>
          <w:rFonts w:eastAsia="Times New Roman"/>
          <w:sz w:val="24"/>
          <w:szCs w:val="24"/>
        </w:rPr>
        <w:t xml:space="preserve">Inventors: Sagar Bhattarai, Bhaben Tanti, Kalpana Chetri, Mun Kalita, Soumyajit Das, </w:t>
      </w:r>
      <w:r w:rsidRPr="00472935">
        <w:rPr>
          <w:rFonts w:eastAsia="Times New Roman"/>
          <w:b/>
          <w:bCs/>
          <w:sz w:val="24"/>
          <w:szCs w:val="24"/>
        </w:rPr>
        <w:t>Nirmala Devi</w:t>
      </w:r>
      <w:r w:rsidRPr="00472935">
        <w:rPr>
          <w:rFonts w:eastAsia="Times New Roman"/>
          <w:sz w:val="24"/>
          <w:szCs w:val="24"/>
        </w:rPr>
        <w:t>, Chinta Mani Sharma, Komal Sharma</w:t>
      </w:r>
    </w:p>
    <w:p w14:paraId="0101E194" w14:textId="77777777" w:rsidR="00A673E5" w:rsidRPr="00A673E5" w:rsidRDefault="00A673E5" w:rsidP="00A673E5"/>
    <w:p w14:paraId="077D6E39" w14:textId="6BEA0D27" w:rsidR="00D2666E" w:rsidRDefault="00D2666E" w:rsidP="001A6D9A">
      <w:pPr>
        <w:spacing w:after="80"/>
        <w:ind w:left="288" w:hanging="288"/>
        <w:rPr>
          <w:rFonts w:cs="Times New Roman"/>
          <w:bCs/>
          <w:color w:val="EE0000"/>
          <w:sz w:val="32"/>
          <w:szCs w:val="32"/>
        </w:rPr>
      </w:pPr>
      <w:r w:rsidRPr="00D2666E">
        <w:rPr>
          <w:rFonts w:cs="Times New Roman"/>
          <w:bCs/>
          <w:color w:val="EE0000"/>
          <w:sz w:val="32"/>
          <w:szCs w:val="32"/>
        </w:rPr>
        <w:t>2. Dr. Swarnali Pathak</w:t>
      </w:r>
    </w:p>
    <w:p w14:paraId="1E82B890" w14:textId="23DD0ECC" w:rsidR="00D2666E" w:rsidRPr="00D2666E" w:rsidRDefault="00D2666E" w:rsidP="00D2666E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A. Journal Publications</w:t>
      </w:r>
    </w:p>
    <w:p w14:paraId="736EA57A" w14:textId="77777777" w:rsidR="00D2666E" w:rsidRDefault="00D2666E" w:rsidP="00D2666E">
      <w:pPr>
        <w:pStyle w:val="ListParagraph"/>
        <w:numPr>
          <w:ilvl w:val="0"/>
          <w:numId w:val="10"/>
        </w:numPr>
        <w:spacing w:after="90" w:line="240" w:lineRule="auto"/>
        <w:contextualSpacing w:val="0"/>
      </w:pPr>
      <w:r>
        <w:rPr>
          <w:b/>
          <w:bCs/>
        </w:rPr>
        <w:t xml:space="preserve">S. Pathak, </w:t>
      </w:r>
      <w:r>
        <w:t xml:space="preserve">"A Short Review on Enzyme Catalyzed Transesterification", </w:t>
      </w:r>
      <w:r>
        <w:rPr>
          <w:i/>
          <w:iCs/>
        </w:rPr>
        <w:t>Journal of Emerging Technologies and Innovative Research</w:t>
      </w:r>
      <w:r>
        <w:t>, 2022, 9(12), e528–e533, ISSN 2349-5162.</w:t>
      </w:r>
    </w:p>
    <w:p w14:paraId="76CF25E3" w14:textId="77777777" w:rsidR="00D2666E" w:rsidRDefault="00D2666E" w:rsidP="00D2666E">
      <w:pPr>
        <w:pStyle w:val="ListParagraph"/>
        <w:numPr>
          <w:ilvl w:val="0"/>
          <w:numId w:val="10"/>
        </w:numPr>
        <w:spacing w:after="90" w:line="240" w:lineRule="auto"/>
        <w:contextualSpacing w:val="0"/>
      </w:pPr>
      <w:r>
        <w:rPr>
          <w:b/>
          <w:bCs/>
        </w:rPr>
        <w:t>S. Pathak</w:t>
      </w:r>
      <w:r>
        <w:t xml:space="preserve"> and D. C. Deka, "Transesterification of Dicarboxylic Esters with </w:t>
      </w:r>
      <w:r>
        <w:rPr>
          <w:i/>
          <w:iCs/>
        </w:rPr>
        <w:t>Kolakhar</w:t>
      </w:r>
      <w:r>
        <w:t xml:space="preserve"> made from </w:t>
      </w:r>
      <w:r>
        <w:rPr>
          <w:i/>
          <w:iCs/>
        </w:rPr>
        <w:t>Musa balbisiana</w:t>
      </w:r>
      <w:r>
        <w:t xml:space="preserve"> as a Catalyst", </w:t>
      </w:r>
      <w:r>
        <w:rPr>
          <w:i/>
          <w:iCs/>
        </w:rPr>
        <w:t>Journal of Emerging Technologies and Innovative Research</w:t>
      </w:r>
      <w:r>
        <w:t>, May 2019, 6(5), 270–274, ISSN 2349-5162.</w:t>
      </w:r>
    </w:p>
    <w:p w14:paraId="03ED7D50" w14:textId="77777777" w:rsidR="00D2666E" w:rsidRDefault="00D2666E" w:rsidP="00D2666E">
      <w:pPr>
        <w:pStyle w:val="ListParagraph"/>
        <w:numPr>
          <w:ilvl w:val="0"/>
          <w:numId w:val="10"/>
        </w:numPr>
        <w:spacing w:after="90" w:line="240" w:lineRule="auto"/>
        <w:contextualSpacing w:val="0"/>
      </w:pPr>
      <w:r>
        <w:rPr>
          <w:b/>
          <w:bCs/>
        </w:rPr>
        <w:t>S. Pathak</w:t>
      </w:r>
      <w:r>
        <w:t xml:space="preserve"> and D. C. Deka, "Transesterification with a green catalyst obtained from post-harvest Banana plant waste", </w:t>
      </w:r>
      <w:r>
        <w:rPr>
          <w:i/>
          <w:iCs/>
        </w:rPr>
        <w:t>J. Chem. Pharm. Res.</w:t>
      </w:r>
      <w:r>
        <w:t>, 2016, 8(7), 486–491, ISSN 0975-7384.</w:t>
      </w:r>
    </w:p>
    <w:p w14:paraId="48ED25AD" w14:textId="77777777" w:rsidR="00D2666E" w:rsidRDefault="00D2666E" w:rsidP="00D2666E">
      <w:pPr>
        <w:pStyle w:val="ListParagraph"/>
        <w:numPr>
          <w:ilvl w:val="0"/>
          <w:numId w:val="10"/>
        </w:numPr>
        <w:spacing w:after="90" w:line="240" w:lineRule="auto"/>
        <w:contextualSpacing w:val="0"/>
      </w:pPr>
      <w:r>
        <w:rPr>
          <w:b/>
          <w:bCs/>
        </w:rPr>
        <w:t xml:space="preserve">S. Pathak, </w:t>
      </w:r>
      <w:r>
        <w:t xml:space="preserve">"Acid catalyzed transesterification", </w:t>
      </w:r>
      <w:r>
        <w:rPr>
          <w:i/>
          <w:iCs/>
        </w:rPr>
        <w:t>J. Chem. Pharm. Res.</w:t>
      </w:r>
      <w:r>
        <w:t>, 2015, 7(3), 1780–1786, ISSN 0975-7384.</w:t>
      </w:r>
    </w:p>
    <w:p w14:paraId="4CCB3FDA" w14:textId="77777777" w:rsidR="00D2666E" w:rsidRDefault="00D2666E" w:rsidP="00D2666E">
      <w:pPr>
        <w:pStyle w:val="ListParagraph"/>
        <w:numPr>
          <w:ilvl w:val="0"/>
          <w:numId w:val="10"/>
        </w:numPr>
        <w:spacing w:after="90" w:line="240" w:lineRule="auto"/>
        <w:contextualSpacing w:val="0"/>
      </w:pPr>
      <w:r>
        <w:rPr>
          <w:b/>
          <w:bCs/>
        </w:rPr>
        <w:t>S. Pathak</w:t>
      </w:r>
      <w:r>
        <w:t xml:space="preserve"> and D. C. Deka, "Comparison between the catalytic activity of water soluble and water insoluble parts of the catalyst derived from trunk of </w:t>
      </w:r>
      <w:r>
        <w:rPr>
          <w:i/>
          <w:iCs/>
        </w:rPr>
        <w:t>Musa balbisiana</w:t>
      </w:r>
      <w:r>
        <w:t xml:space="preserve"> Colla for Transesterification", </w:t>
      </w:r>
      <w:r>
        <w:rPr>
          <w:i/>
          <w:iCs/>
        </w:rPr>
        <w:t>Int. J. Pharm. Life Sci.</w:t>
      </w:r>
      <w:r>
        <w:t>, 2014, 5(1), 3217–3220.</w:t>
      </w:r>
    </w:p>
    <w:p w14:paraId="2C5D7E84" w14:textId="77777777" w:rsidR="00D2666E" w:rsidRDefault="00D2666E" w:rsidP="00D2666E">
      <w:pPr>
        <w:pStyle w:val="ListParagraph"/>
        <w:numPr>
          <w:ilvl w:val="0"/>
          <w:numId w:val="10"/>
        </w:numPr>
        <w:spacing w:after="90" w:line="240" w:lineRule="auto"/>
        <w:contextualSpacing w:val="0"/>
      </w:pPr>
      <w:r>
        <w:rPr>
          <w:b/>
          <w:bCs/>
        </w:rPr>
        <w:t>S. Pathak</w:t>
      </w:r>
      <w:r>
        <w:t xml:space="preserve"> and D. C. Deka, "Transesterification of dimethyl malonate with a novel catalyst derived from </w:t>
      </w:r>
      <w:r>
        <w:rPr>
          <w:i/>
          <w:iCs/>
        </w:rPr>
        <w:t>Musa balbisiana</w:t>
      </w:r>
      <w:r>
        <w:t xml:space="preserve"> Colla", </w:t>
      </w:r>
      <w:r>
        <w:rPr>
          <w:i/>
          <w:iCs/>
        </w:rPr>
        <w:t>Int. J. Sci. Eng. Res.</w:t>
      </w:r>
      <w:r>
        <w:t>, 2014, 5(1), 70–72, ISSN 2229-5518.</w:t>
      </w:r>
    </w:p>
    <w:p w14:paraId="38690857" w14:textId="77777777" w:rsidR="00D2666E" w:rsidRPr="00956FB7" w:rsidRDefault="00D2666E" w:rsidP="00D2666E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B. Book Chapters</w:t>
      </w:r>
    </w:p>
    <w:p w14:paraId="2F9FAB1B" w14:textId="3015DD95" w:rsidR="00406A16" w:rsidRDefault="00406A16" w:rsidP="00406A16">
      <w:pPr>
        <w:pStyle w:val="ListParagraph"/>
        <w:numPr>
          <w:ilvl w:val="0"/>
          <w:numId w:val="11"/>
        </w:numPr>
        <w:spacing w:after="90" w:line="240" w:lineRule="auto"/>
        <w:contextualSpacing w:val="0"/>
        <w:jc w:val="both"/>
      </w:pPr>
      <w:r>
        <w:t xml:space="preserve">"Recent Developments in Photocatalytic Water Splitting using TiO₂ for Hydrogen Production: A Review", in </w:t>
      </w:r>
      <w:r>
        <w:rPr>
          <w:i/>
          <w:iCs/>
        </w:rPr>
        <w:t>Emerging Trends in Basic and Applied Sciences</w:t>
      </w:r>
      <w:r>
        <w:t>, Vol. I, August 2024, pp. 210–235, ISBN 978-93-5860-107-7, Purbayan Publication</w:t>
      </w:r>
      <w:r w:rsidR="00FE0A2A">
        <w:t>, Authors:</w:t>
      </w:r>
      <w:r w:rsidR="00FE0A2A" w:rsidRPr="00FE0A2A">
        <w:t xml:space="preserve"> </w:t>
      </w:r>
      <w:r w:rsidR="00FE0A2A">
        <w:t>B. Sarma</w:t>
      </w:r>
      <w:r w:rsidR="00FE0A2A" w:rsidRPr="00BC7412">
        <w:rPr>
          <w:b/>
          <w:bCs/>
        </w:rPr>
        <w:t xml:space="preserve">, </w:t>
      </w:r>
      <w:r w:rsidR="00FE0A2A">
        <w:t xml:space="preserve">A. Malakar, </w:t>
      </w:r>
      <w:r w:rsidR="00FE0A2A" w:rsidRPr="00BC7412">
        <w:rPr>
          <w:b/>
          <w:bCs/>
        </w:rPr>
        <w:t>S. Pathak</w:t>
      </w:r>
      <w:r w:rsidR="00FE0A2A">
        <w:t>, K. Dutta,</w:t>
      </w:r>
    </w:p>
    <w:p w14:paraId="1B73F1EB" w14:textId="59F0103F" w:rsidR="00406A16" w:rsidRDefault="00406A16" w:rsidP="00406A16">
      <w:pPr>
        <w:pStyle w:val="ListParagraph"/>
        <w:numPr>
          <w:ilvl w:val="0"/>
          <w:numId w:val="11"/>
        </w:numPr>
        <w:spacing w:after="90" w:line="240" w:lineRule="auto"/>
        <w:contextualSpacing w:val="0"/>
        <w:jc w:val="both"/>
      </w:pPr>
      <w:r>
        <w:t xml:space="preserve">"Role of Non-Metal Ion Doping and Dye Sensitization in Photocatalytic Water Splitting for Hydrogen Production: A Mini Review", in </w:t>
      </w:r>
      <w:r>
        <w:rPr>
          <w:i/>
          <w:iCs/>
        </w:rPr>
        <w:t>Modern Trends in Chemical Sciences</w:t>
      </w:r>
      <w:r>
        <w:t>, Vol. 8, pp. 87–103. Paperback ISBN 978-93-7150-413-3, E-Book ISBN 978-93-7150-950-3. Book DOI: https://doi.org/10.22271/ed.book.3458, AkiNik Publications.</w:t>
      </w:r>
      <w:r w:rsidR="004035B0">
        <w:t xml:space="preserve"> </w:t>
      </w:r>
      <w:r w:rsidR="00FE0A2A">
        <w:t>Author:</w:t>
      </w:r>
      <w:r w:rsidR="00FE0A2A" w:rsidRPr="00FE0A2A">
        <w:rPr>
          <w:b/>
          <w:bCs/>
        </w:rPr>
        <w:t xml:space="preserve"> </w:t>
      </w:r>
      <w:r w:rsidR="00FE0A2A" w:rsidRPr="00BC7412">
        <w:rPr>
          <w:b/>
          <w:bCs/>
        </w:rPr>
        <w:t>S. Pathak</w:t>
      </w:r>
      <w:r w:rsidR="0092404B">
        <w:rPr>
          <w:b/>
          <w:bCs/>
        </w:rPr>
        <w:t>.</w:t>
      </w:r>
    </w:p>
    <w:p w14:paraId="48B04725" w14:textId="77777777" w:rsidR="0092404B" w:rsidRPr="00956FB7" w:rsidRDefault="0092404B" w:rsidP="0092404B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C. Books Authored / Edited</w:t>
      </w:r>
    </w:p>
    <w:p w14:paraId="2C320089" w14:textId="2DA637ED" w:rsidR="001A6D9A" w:rsidRPr="00956FB7" w:rsidRDefault="0092404B" w:rsidP="0092404B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1. </w:t>
      </w:r>
      <w:r w:rsidRPr="00956FB7">
        <w:rPr>
          <w:rFonts w:cs="Times New Roman"/>
          <w:color w:val="000000" w:themeColor="text1"/>
        </w:rPr>
        <w:t>No authored or edited book</w:t>
      </w:r>
    </w:p>
    <w:p w14:paraId="154B5CE4" w14:textId="5384811E" w:rsidR="005C497C" w:rsidRPr="00337FEF" w:rsidRDefault="0092404B">
      <w:pPr>
        <w:pStyle w:val="Heading1"/>
        <w:spacing w:before="160" w:after="8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3</w:t>
      </w:r>
      <w:r w:rsidR="00197995" w:rsidRPr="00337FEF">
        <w:rPr>
          <w:rFonts w:ascii="Times New Roman" w:hAnsi="Times New Roman" w:cs="Times New Roman"/>
          <w:color w:val="FF0000"/>
        </w:rPr>
        <w:t>. Dr. Suranjana Patowary</w:t>
      </w:r>
    </w:p>
    <w:p w14:paraId="0737577F" w14:textId="77777777" w:rsidR="005C497C" w:rsidRPr="00956FB7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A. Journal Publications</w:t>
      </w:r>
    </w:p>
    <w:p w14:paraId="71244D3E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1. </w:t>
      </w:r>
      <w:r w:rsidRPr="00956FB7">
        <w:rPr>
          <w:rFonts w:cs="Times New Roman"/>
          <w:color w:val="000000" w:themeColor="text1"/>
        </w:rPr>
        <w:t>A Robust Bifunctional Electrocatalyst with Crystalline-Amorphous Interfaces toward Oxygen Reduction/Evolution Reactions. Topics in Catalysis, 2025, 68(18–19), 2269–2280. DOI: 10.1007/s11244-025-02147-3.</w:t>
      </w:r>
    </w:p>
    <w:p w14:paraId="18B446E0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2. </w:t>
      </w:r>
      <w:r w:rsidRPr="00956FB7">
        <w:rPr>
          <w:rFonts w:cs="Times New Roman"/>
          <w:color w:val="000000" w:themeColor="text1"/>
        </w:rPr>
        <w:t>Oxygen-Vacancy Rich Co</w:t>
      </w:r>
      <w:r w:rsidRPr="00F66FFC">
        <w:rPr>
          <w:rFonts w:cs="Times New Roman"/>
          <w:color w:val="000000" w:themeColor="text1"/>
          <w:vertAlign w:val="subscript"/>
        </w:rPr>
        <w:t>3</w:t>
      </w:r>
      <w:r w:rsidRPr="00956FB7">
        <w:rPr>
          <w:rFonts w:cs="Times New Roman"/>
          <w:color w:val="000000" w:themeColor="text1"/>
        </w:rPr>
        <w:t>O</w:t>
      </w:r>
      <w:r w:rsidRPr="00F66FFC">
        <w:rPr>
          <w:rFonts w:cs="Times New Roman"/>
          <w:color w:val="000000" w:themeColor="text1"/>
          <w:vertAlign w:val="subscript"/>
        </w:rPr>
        <w:t>4</w:t>
      </w:r>
      <w:r w:rsidRPr="00956FB7">
        <w:rPr>
          <w:rFonts w:cs="Times New Roman"/>
          <w:color w:val="000000" w:themeColor="text1"/>
        </w:rPr>
        <w:t>/CeO</w:t>
      </w:r>
      <w:r w:rsidRPr="00F66FFC">
        <w:rPr>
          <w:rFonts w:cs="Times New Roman"/>
          <w:color w:val="000000" w:themeColor="text1"/>
          <w:vertAlign w:val="subscript"/>
        </w:rPr>
        <w:t>2</w:t>
      </w:r>
      <w:r w:rsidRPr="00956FB7">
        <w:rPr>
          <w:rFonts w:cs="Times New Roman"/>
          <w:color w:val="000000" w:themeColor="text1"/>
        </w:rPr>
        <w:t xml:space="preserve"> Interface for Enhanced Oxygen Reduction and Evolution Reactions. ChemCatChem, 17(6), e202401759, 2024/2025 publication record. DOI: 10.1002/cctc.202401759.</w:t>
      </w:r>
    </w:p>
    <w:p w14:paraId="570FC2E2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3. </w:t>
      </w:r>
      <w:r w:rsidRPr="00956FB7">
        <w:rPr>
          <w:rFonts w:cs="Times New Roman"/>
          <w:color w:val="000000" w:themeColor="text1"/>
        </w:rPr>
        <w:t>Efficient glycolysis of used PET bottles into a high-quality valuable monomer using a shape-engineered MnOx nanocatalyst. Catalysis Science &amp; Technology, 14, 2024, 5574–5587. Authors: Bhattu Swapna, Nittan Singh, Suranjana Patowary, Pankaj Bharali, Giridhar Madras and Putla Sudarsanam.</w:t>
      </w:r>
    </w:p>
    <w:p w14:paraId="12B44B32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4. </w:t>
      </w:r>
      <w:r w:rsidRPr="00956FB7">
        <w:rPr>
          <w:rFonts w:cs="Times New Roman"/>
          <w:color w:val="000000" w:themeColor="text1"/>
        </w:rPr>
        <w:t>Electronic modulation of Pd/C by simultaneous doping of Cu and Co tendering a highly durable and methanol-tolerant oxygen reduction electrocatalyst. Energy &amp; Fuels, 37(13), 2023, 9557–9567. DOI: 10.1021/acs.energyfuels.3c00452.</w:t>
      </w:r>
    </w:p>
    <w:p w14:paraId="29B570A4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5. </w:t>
      </w:r>
      <w:r w:rsidRPr="00956FB7">
        <w:rPr>
          <w:rFonts w:cs="Times New Roman"/>
          <w:color w:val="000000" w:themeColor="text1"/>
        </w:rPr>
        <w:t>Oxygen reduction reaction catalysed by supported nanoparticles: Advancements and challenges. ChemCatChem, 14(7), 2022, e202101472. DOI: 10.1002/cctc.202101472.</w:t>
      </w:r>
    </w:p>
    <w:p w14:paraId="30AF1540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6. </w:t>
      </w:r>
      <w:r w:rsidRPr="00956FB7">
        <w:rPr>
          <w:rFonts w:cs="Times New Roman"/>
          <w:color w:val="000000" w:themeColor="text1"/>
        </w:rPr>
        <w:t>Morphology effect of Co</w:t>
      </w:r>
      <w:r w:rsidRPr="00F66FFC">
        <w:rPr>
          <w:rFonts w:cs="Times New Roman"/>
          <w:color w:val="000000" w:themeColor="text1"/>
          <w:vertAlign w:val="subscript"/>
        </w:rPr>
        <w:t>3</w:t>
      </w:r>
      <w:r w:rsidRPr="00956FB7">
        <w:rPr>
          <w:rFonts w:cs="Times New Roman"/>
          <w:color w:val="000000" w:themeColor="text1"/>
        </w:rPr>
        <w:t>O</w:t>
      </w:r>
      <w:r w:rsidRPr="00F66FFC">
        <w:rPr>
          <w:rFonts w:cs="Times New Roman"/>
          <w:color w:val="000000" w:themeColor="text1"/>
          <w:vertAlign w:val="subscript"/>
        </w:rPr>
        <w:t>4</w:t>
      </w:r>
      <w:r w:rsidRPr="00956FB7">
        <w:rPr>
          <w:rFonts w:cs="Times New Roman"/>
          <w:color w:val="000000" w:themeColor="text1"/>
        </w:rPr>
        <w:t xml:space="preserve"> nanooctahedron in boosting oxygen reduction and oxygen evolution reactions. Energy &amp; Fuels, 36(22), 2022, 13863–13872. DOI: 10.1021/acs.energyfuels.2c02672.</w:t>
      </w:r>
    </w:p>
    <w:p w14:paraId="47CF11A4" w14:textId="77777777" w:rsidR="005C497C" w:rsidRPr="00956FB7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B. Book Chapters</w:t>
      </w:r>
    </w:p>
    <w:p w14:paraId="6DE48ECD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1. </w:t>
      </w:r>
      <w:r w:rsidRPr="00956FB7">
        <w:rPr>
          <w:rFonts w:cs="Times New Roman"/>
          <w:color w:val="000000" w:themeColor="text1"/>
        </w:rPr>
        <w:t>Hybrid Electrocatalysts with Oxide/Oxide and Oxide/Hydroxide Interfaces for Oxygen Electrode Reactions. In: Heterogeneous Nanocatalysis for Energy and Environmental Sustainability, Volume 1: Energy Applications, 2022, pp. 111–132. Wiley-VCH. DOI: 10.1002/9781119772057.ch4. Authors: Suranjana Patowary, Bhugendra Chutia, Kumar Kashyap Hazarika and Pankaj Bharali.</w:t>
      </w:r>
    </w:p>
    <w:p w14:paraId="74474096" w14:textId="77777777" w:rsidR="005C497C" w:rsidRPr="00956FB7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C. Books Authored / Edited</w:t>
      </w:r>
    </w:p>
    <w:p w14:paraId="6C85ACE8" w14:textId="77777777" w:rsidR="005C497C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1. </w:t>
      </w:r>
      <w:r w:rsidRPr="00956FB7">
        <w:rPr>
          <w:rFonts w:cs="Times New Roman"/>
          <w:color w:val="000000" w:themeColor="text1"/>
        </w:rPr>
        <w:t>No authored or edited book identified in the sources reviewed.</w:t>
      </w:r>
    </w:p>
    <w:p w14:paraId="5F472835" w14:textId="77777777" w:rsidR="00337FEF" w:rsidRPr="00956FB7" w:rsidRDefault="00337FEF">
      <w:pPr>
        <w:spacing w:after="80"/>
        <w:ind w:left="288" w:hanging="288"/>
        <w:rPr>
          <w:rFonts w:cs="Times New Roman"/>
          <w:color w:val="000000" w:themeColor="text1"/>
        </w:rPr>
      </w:pPr>
    </w:p>
    <w:p w14:paraId="47DE50B2" w14:textId="27F4CF09" w:rsidR="005C497C" w:rsidRPr="00337FEF" w:rsidRDefault="0092404B">
      <w:pPr>
        <w:pStyle w:val="Heading1"/>
        <w:spacing w:before="160" w:after="8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4</w:t>
      </w:r>
      <w:r w:rsidR="00197995" w:rsidRPr="00337FEF">
        <w:rPr>
          <w:rFonts w:ascii="Times New Roman" w:hAnsi="Times New Roman" w:cs="Times New Roman"/>
          <w:color w:val="FF0000"/>
        </w:rPr>
        <w:t>. Dr. Kajal Dutta</w:t>
      </w:r>
    </w:p>
    <w:p w14:paraId="36CA9588" w14:textId="77777777" w:rsidR="005C497C" w:rsidRPr="00956FB7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A. Journal Publications</w:t>
      </w:r>
    </w:p>
    <w:p w14:paraId="14D74638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1. </w:t>
      </w:r>
      <w:r w:rsidRPr="00956FB7">
        <w:rPr>
          <w:rFonts w:cs="Times New Roman"/>
          <w:color w:val="000000" w:themeColor="text1"/>
        </w:rPr>
        <w:t>Physicochemical Characterization of Cinnamomum tamala Seed Oil. International Journal for Research in Applied Science &amp; Engineering Technology, 2022, 10(3), 1809–1814.</w:t>
      </w:r>
    </w:p>
    <w:p w14:paraId="21AD9495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2. </w:t>
      </w:r>
      <w:r w:rsidRPr="00956FB7">
        <w:rPr>
          <w:rFonts w:cs="Times New Roman"/>
          <w:color w:val="000000" w:themeColor="text1"/>
        </w:rPr>
        <w:t>Physicochemical Characterization of Cucumis sativus L. Seed Oil. International Journal for Research in Applied Science &amp; Engineering Technology, 2018, 6(5), 624–630.</w:t>
      </w:r>
    </w:p>
    <w:p w14:paraId="1B29E17C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3. </w:t>
      </w:r>
      <w:r w:rsidRPr="00956FB7">
        <w:rPr>
          <w:rFonts w:cs="Times New Roman"/>
          <w:color w:val="000000" w:themeColor="text1"/>
        </w:rPr>
        <w:t>Physicochemical Properties of Abelmoschus esculentus Seed Oil. Journal of Chemical and Pharmaceutical Research, 2016, 8(7), 42–48.</w:t>
      </w:r>
    </w:p>
    <w:p w14:paraId="30BC2538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4. </w:t>
      </w:r>
      <w:r w:rsidRPr="00956FB7">
        <w:rPr>
          <w:rFonts w:cs="Times New Roman"/>
          <w:color w:val="000000" w:themeColor="text1"/>
        </w:rPr>
        <w:t>Fatty acid composition of Sapindus mukorossi seed oil. Advances in Applied Science Research, 2014, 5(4), 43–50. Authors: Md. Abdul Halim Shah, Kajal Dutta and Dibakar Chandra Deka.</w:t>
      </w:r>
    </w:p>
    <w:p w14:paraId="3CECA0A6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5. </w:t>
      </w:r>
      <w:r w:rsidRPr="00956FB7">
        <w:rPr>
          <w:rFonts w:cs="Times New Roman"/>
          <w:color w:val="000000" w:themeColor="text1"/>
        </w:rPr>
        <w:t>Fatty acid composition of Paederia foetida seed oil. Advances in Applied Science Research, 2014, 5(3), 404–410. Authors: Md. Abdul Halim Shah, Kajal Dutta and Dibakar Chandra Deka.</w:t>
      </w:r>
    </w:p>
    <w:p w14:paraId="5CDBC8D5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6. </w:t>
      </w:r>
      <w:r w:rsidRPr="00956FB7">
        <w:rPr>
          <w:rFonts w:cs="Times New Roman"/>
          <w:color w:val="000000" w:themeColor="text1"/>
        </w:rPr>
        <w:t>Seed oils from non-conventional sources in north-east India: potential feedstock for production of biodiesel. Natural Product Research, 28, 2014, 577–580. DOI: 10.1080/14786419.2014.881361. Authors: Priyanka Barua, Kajal Dutta, Sanjay Basumatary, Dinesh C. Deka and Dibakar C. Deka.</w:t>
      </w:r>
    </w:p>
    <w:p w14:paraId="76B48CFC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7. </w:t>
      </w:r>
      <w:r w:rsidRPr="00956FB7">
        <w:rPr>
          <w:rFonts w:cs="Times New Roman"/>
          <w:color w:val="000000" w:themeColor="text1"/>
        </w:rPr>
        <w:t>Physicochemical characteristics and triglyceride composition of Mimusops elengi seed oil. Advances in Applied Science Research, 2014, 5(1), 65–73. Authors: Kajal Dutta and Dibakar Chandra Deka.</w:t>
      </w:r>
    </w:p>
    <w:p w14:paraId="0791982F" w14:textId="77777777" w:rsidR="005C497C" w:rsidRPr="00956FB7" w:rsidRDefault="00197995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8. </w:t>
      </w:r>
      <w:r w:rsidRPr="00956FB7">
        <w:rPr>
          <w:rFonts w:cs="Times New Roman"/>
          <w:color w:val="000000" w:themeColor="text1"/>
        </w:rPr>
        <w:t>Physicochemical Properties of Baccaurea remiflora (Letuk) Seed Oil. Journal of Chemical and Pharmaceutical Research, 2013, 5(9), 210–218. Authors: Kajal Dutta, Sanjay Basumatary and Dibakar Chandra Deka.</w:t>
      </w:r>
    </w:p>
    <w:p w14:paraId="778807A1" w14:textId="77777777" w:rsidR="005C497C" w:rsidRPr="00956FB7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B. Book Chapters</w:t>
      </w:r>
    </w:p>
    <w:p w14:paraId="3899B369" w14:textId="77777777" w:rsidR="005C497C" w:rsidRDefault="00197995" w:rsidP="003B7C5B">
      <w:pPr>
        <w:spacing w:after="80"/>
        <w:ind w:left="288" w:hanging="288"/>
        <w:rPr>
          <w:rFonts w:cs="Times New Roman"/>
          <w:color w:val="000000" w:themeColor="text1"/>
        </w:rPr>
      </w:pPr>
      <w:r w:rsidRPr="00956FB7">
        <w:rPr>
          <w:rFonts w:cs="Times New Roman"/>
          <w:b/>
          <w:color w:val="000000" w:themeColor="text1"/>
        </w:rPr>
        <w:t xml:space="preserve">1. </w:t>
      </w:r>
      <w:r w:rsidR="003B7C5B" w:rsidRPr="003B7C5B">
        <w:rPr>
          <w:rFonts w:cs="Times New Roman"/>
          <w:color w:val="000000" w:themeColor="text1"/>
        </w:rPr>
        <w:t>Futuristic Trends in Chemical, Material Sciences &amp; Nano Technology e-ISBN: 978-93-5747-745-1.</w:t>
      </w:r>
    </w:p>
    <w:p w14:paraId="34818694" w14:textId="7B48E6D8" w:rsidR="00E420DE" w:rsidRPr="00956FB7" w:rsidRDefault="00E420DE" w:rsidP="00E420DE">
      <w:pPr>
        <w:spacing w:after="80"/>
        <w:ind w:left="288" w:hanging="288"/>
        <w:rPr>
          <w:rFonts w:cs="Times New Roman"/>
          <w:color w:val="000000" w:themeColor="text1"/>
        </w:rPr>
      </w:pPr>
      <w:r>
        <w:rPr>
          <w:rFonts w:cs="Times New Roman"/>
          <w:b/>
          <w:color w:val="000000" w:themeColor="text1"/>
        </w:rPr>
        <w:t>2.</w:t>
      </w:r>
      <w:r w:rsidRPr="00E420DE">
        <w:rPr>
          <w:rFonts w:cs="Times New Roman"/>
          <w:color w:val="000000" w:themeColor="text1"/>
        </w:rPr>
        <w:t xml:space="preserve"> </w:t>
      </w:r>
      <w:r w:rsidRPr="003B7C5B">
        <w:rPr>
          <w:rFonts w:cs="Times New Roman"/>
          <w:color w:val="000000" w:themeColor="text1"/>
        </w:rPr>
        <w:t>Emerging Trends in Basic and Applied Sciences Volume – I/Editor – Dr. Pranami Handiques &amp; Dr. Mousumi Gogoi/ Purbayan Publication, Panbazar, ISBN – 978935860107-7.</w:t>
      </w:r>
    </w:p>
    <w:p w14:paraId="7B8489CC" w14:textId="77777777" w:rsidR="005C497C" w:rsidRPr="00956FB7" w:rsidRDefault="00197995">
      <w:pPr>
        <w:pStyle w:val="Heading2"/>
        <w:spacing w:before="160" w:after="80"/>
        <w:rPr>
          <w:rFonts w:ascii="Times New Roman" w:hAnsi="Times New Roman" w:cs="Times New Roman"/>
          <w:color w:val="000000" w:themeColor="text1"/>
        </w:rPr>
      </w:pPr>
      <w:r w:rsidRPr="00956FB7">
        <w:rPr>
          <w:rFonts w:ascii="Times New Roman" w:hAnsi="Times New Roman" w:cs="Times New Roman"/>
          <w:color w:val="000000" w:themeColor="text1"/>
        </w:rPr>
        <w:t>C. Books Authored / Edited</w:t>
      </w:r>
    </w:p>
    <w:p w14:paraId="26A76254" w14:textId="212B8E34" w:rsidR="003B7C5B" w:rsidRPr="00956FB7" w:rsidRDefault="00E420DE" w:rsidP="003B7C5B">
      <w:pPr>
        <w:spacing w:after="80"/>
        <w:ind w:left="288" w:hanging="288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1. </w:t>
      </w:r>
      <w:r w:rsidRPr="00956FB7">
        <w:rPr>
          <w:rFonts w:cs="Times New Roman"/>
          <w:color w:val="000000" w:themeColor="text1"/>
        </w:rPr>
        <w:t>No authored or edited book</w:t>
      </w:r>
    </w:p>
    <w:p w14:paraId="7E73F6DF" w14:textId="77777777" w:rsidR="005C497C" w:rsidRPr="00956FB7" w:rsidRDefault="005C497C">
      <w:pPr>
        <w:spacing w:after="80"/>
        <w:ind w:left="288" w:hanging="288"/>
        <w:rPr>
          <w:rFonts w:cs="Times New Roman"/>
          <w:color w:val="000000" w:themeColor="text1"/>
        </w:rPr>
      </w:pPr>
    </w:p>
    <w:sectPr w:rsidR="005C497C" w:rsidRPr="00956FB7" w:rsidSect="00034616">
      <w:footerReference w:type="default" r:id="rId32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76CD" w14:textId="77777777" w:rsidR="00B57B26" w:rsidRDefault="00B57B26" w:rsidP="005C497C">
      <w:pPr>
        <w:spacing w:after="0" w:line="240" w:lineRule="auto"/>
      </w:pPr>
      <w:r>
        <w:separator/>
      </w:r>
    </w:p>
  </w:endnote>
  <w:endnote w:type="continuationSeparator" w:id="0">
    <w:p w14:paraId="5DD5376B" w14:textId="77777777" w:rsidR="00B57B26" w:rsidRDefault="00B57B26" w:rsidP="005C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5128" w14:textId="77777777" w:rsidR="005C497C" w:rsidRDefault="00197995">
    <w:pPr>
      <w:pStyle w:val="Footer"/>
      <w:jc w:val="center"/>
    </w:pPr>
    <w:r>
      <w:rPr>
        <w:sz w:val="18"/>
      </w:rPr>
      <w:t>Publication 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E2D59" w14:textId="77777777" w:rsidR="00B57B26" w:rsidRDefault="00B57B26" w:rsidP="005C497C">
      <w:pPr>
        <w:spacing w:after="0" w:line="240" w:lineRule="auto"/>
      </w:pPr>
      <w:r>
        <w:separator/>
      </w:r>
    </w:p>
  </w:footnote>
  <w:footnote w:type="continuationSeparator" w:id="0">
    <w:p w14:paraId="60C8BA8D" w14:textId="77777777" w:rsidR="00B57B26" w:rsidRDefault="00B57B26" w:rsidP="005C4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1D22D2"/>
    <w:multiLevelType w:val="hybridMultilevel"/>
    <w:tmpl w:val="C280531A"/>
    <w:lvl w:ilvl="0" w:tplc="9E76A1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64F87"/>
    <w:multiLevelType w:val="hybridMultilevel"/>
    <w:tmpl w:val="8C9236FC"/>
    <w:lvl w:ilvl="0" w:tplc="BD9EFCE8">
      <w:start w:val="1"/>
      <w:numFmt w:val="decimal"/>
      <w:lvlText w:val="%1."/>
      <w:lvlJc w:val="left"/>
      <w:pPr>
        <w:ind w:left="420" w:hanging="340"/>
      </w:pPr>
    </w:lvl>
    <w:lvl w:ilvl="1" w:tplc="02D02A7A">
      <w:numFmt w:val="decimal"/>
      <w:lvlText w:val=""/>
      <w:lvlJc w:val="left"/>
    </w:lvl>
    <w:lvl w:ilvl="2" w:tplc="0B6EF90A">
      <w:numFmt w:val="decimal"/>
      <w:lvlText w:val=""/>
      <w:lvlJc w:val="left"/>
    </w:lvl>
    <w:lvl w:ilvl="3" w:tplc="BB263D12">
      <w:numFmt w:val="decimal"/>
      <w:lvlText w:val=""/>
      <w:lvlJc w:val="left"/>
    </w:lvl>
    <w:lvl w:ilvl="4" w:tplc="6FE8928A">
      <w:numFmt w:val="decimal"/>
      <w:lvlText w:val=""/>
      <w:lvlJc w:val="left"/>
    </w:lvl>
    <w:lvl w:ilvl="5" w:tplc="40849E0C">
      <w:numFmt w:val="decimal"/>
      <w:lvlText w:val=""/>
      <w:lvlJc w:val="left"/>
    </w:lvl>
    <w:lvl w:ilvl="6" w:tplc="AD2C1B22">
      <w:numFmt w:val="decimal"/>
      <w:lvlText w:val=""/>
      <w:lvlJc w:val="left"/>
    </w:lvl>
    <w:lvl w:ilvl="7" w:tplc="3084A78E">
      <w:numFmt w:val="decimal"/>
      <w:lvlText w:val=""/>
      <w:lvlJc w:val="left"/>
    </w:lvl>
    <w:lvl w:ilvl="8" w:tplc="769CB0F2">
      <w:numFmt w:val="decimal"/>
      <w:lvlText w:val=""/>
      <w:lvlJc w:val="left"/>
    </w:lvl>
  </w:abstractNum>
  <w:abstractNum w:abstractNumId="11" w15:restartNumberingAfterBreak="0">
    <w:nsid w:val="57F75CA8"/>
    <w:multiLevelType w:val="hybridMultilevel"/>
    <w:tmpl w:val="A4DAC6B8"/>
    <w:lvl w:ilvl="0" w:tplc="20662C00">
      <w:start w:val="1"/>
      <w:numFmt w:val="decimal"/>
      <w:lvlText w:val="%1."/>
      <w:lvlJc w:val="left"/>
      <w:pPr>
        <w:ind w:left="420" w:hanging="340"/>
      </w:pPr>
    </w:lvl>
    <w:lvl w:ilvl="1" w:tplc="68E21CF6">
      <w:numFmt w:val="decimal"/>
      <w:lvlText w:val=""/>
      <w:lvlJc w:val="left"/>
    </w:lvl>
    <w:lvl w:ilvl="2" w:tplc="94002EBC">
      <w:numFmt w:val="decimal"/>
      <w:lvlText w:val=""/>
      <w:lvlJc w:val="left"/>
    </w:lvl>
    <w:lvl w:ilvl="3" w:tplc="41667526">
      <w:numFmt w:val="decimal"/>
      <w:lvlText w:val=""/>
      <w:lvlJc w:val="left"/>
    </w:lvl>
    <w:lvl w:ilvl="4" w:tplc="9F90CC5E">
      <w:numFmt w:val="decimal"/>
      <w:lvlText w:val=""/>
      <w:lvlJc w:val="left"/>
    </w:lvl>
    <w:lvl w:ilvl="5" w:tplc="B59C9552">
      <w:numFmt w:val="decimal"/>
      <w:lvlText w:val=""/>
      <w:lvlJc w:val="left"/>
    </w:lvl>
    <w:lvl w:ilvl="6" w:tplc="F142005C">
      <w:numFmt w:val="decimal"/>
      <w:lvlText w:val=""/>
      <w:lvlJc w:val="left"/>
    </w:lvl>
    <w:lvl w:ilvl="7" w:tplc="3296F0D6">
      <w:numFmt w:val="decimal"/>
      <w:lvlText w:val=""/>
      <w:lvlJc w:val="left"/>
    </w:lvl>
    <w:lvl w:ilvl="8" w:tplc="C518DE34">
      <w:numFmt w:val="decimal"/>
      <w:lvlText w:val=""/>
      <w:lvlJc w:val="left"/>
    </w:lvl>
  </w:abstractNum>
  <w:num w:numId="1" w16cid:durableId="585501822">
    <w:abstractNumId w:val="8"/>
  </w:num>
  <w:num w:numId="2" w16cid:durableId="758409817">
    <w:abstractNumId w:val="6"/>
  </w:num>
  <w:num w:numId="3" w16cid:durableId="34698899">
    <w:abstractNumId w:val="5"/>
  </w:num>
  <w:num w:numId="4" w16cid:durableId="1044251272">
    <w:abstractNumId w:val="4"/>
  </w:num>
  <w:num w:numId="5" w16cid:durableId="2359463">
    <w:abstractNumId w:val="7"/>
  </w:num>
  <w:num w:numId="6" w16cid:durableId="1812936548">
    <w:abstractNumId w:val="3"/>
  </w:num>
  <w:num w:numId="7" w16cid:durableId="1235166565">
    <w:abstractNumId w:val="2"/>
  </w:num>
  <w:num w:numId="8" w16cid:durableId="2000889917">
    <w:abstractNumId w:val="1"/>
  </w:num>
  <w:num w:numId="9" w16cid:durableId="726876775">
    <w:abstractNumId w:val="0"/>
  </w:num>
  <w:num w:numId="10" w16cid:durableId="401216199">
    <w:abstractNumId w:val="10"/>
    <w:lvlOverride w:ilvl="0">
      <w:startOverride w:val="1"/>
    </w:lvlOverride>
  </w:num>
  <w:num w:numId="11" w16cid:durableId="2114551641">
    <w:abstractNumId w:val="11"/>
    <w:lvlOverride w:ilvl="0">
      <w:startOverride w:val="1"/>
    </w:lvlOverride>
  </w:num>
  <w:num w:numId="12" w16cid:durableId="9830434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064"/>
    <w:rsid w:val="0006063C"/>
    <w:rsid w:val="0015074B"/>
    <w:rsid w:val="00197995"/>
    <w:rsid w:val="001A6D9A"/>
    <w:rsid w:val="001F6B07"/>
    <w:rsid w:val="0029639D"/>
    <w:rsid w:val="00326F90"/>
    <w:rsid w:val="00337FEF"/>
    <w:rsid w:val="003B7C5B"/>
    <w:rsid w:val="003D7602"/>
    <w:rsid w:val="004035B0"/>
    <w:rsid w:val="00406A16"/>
    <w:rsid w:val="00512C0E"/>
    <w:rsid w:val="00574207"/>
    <w:rsid w:val="005C497C"/>
    <w:rsid w:val="0064040B"/>
    <w:rsid w:val="00915700"/>
    <w:rsid w:val="0092404B"/>
    <w:rsid w:val="00956FB7"/>
    <w:rsid w:val="009C5B58"/>
    <w:rsid w:val="00A673E5"/>
    <w:rsid w:val="00AA1D8D"/>
    <w:rsid w:val="00B47730"/>
    <w:rsid w:val="00B57B26"/>
    <w:rsid w:val="00BC3D8D"/>
    <w:rsid w:val="00CA60C6"/>
    <w:rsid w:val="00CB0664"/>
    <w:rsid w:val="00D2666E"/>
    <w:rsid w:val="00D47A59"/>
    <w:rsid w:val="00E420DE"/>
    <w:rsid w:val="00ED1E4A"/>
    <w:rsid w:val="00F32D0A"/>
    <w:rsid w:val="00F66FFC"/>
    <w:rsid w:val="00FC693F"/>
    <w:rsid w:val="00FE0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2B702F"/>
  <w15:docId w15:val="{5BD7D486-FE1D-4689-BC07-540E5954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is.2016.05.009" TargetMode="External" /><Relationship Id="rId13" Type="http://schemas.openxmlformats.org/officeDocument/2006/relationships/hyperlink" Target="https://doi.org/10.1177/0892705720935968" TargetMode="External" /><Relationship Id="rId18" Type="http://schemas.openxmlformats.org/officeDocument/2006/relationships/hyperlink" Target="https://doi.org/10.1080/10601325.2012.722854" TargetMode="External" /><Relationship Id="rId26" Type="http://schemas.openxmlformats.org/officeDocument/2006/relationships/hyperlink" Target="https://doi.org/10.1080/1023666X.2025.2504559" TargetMode="External" /><Relationship Id="rId3" Type="http://schemas.openxmlformats.org/officeDocument/2006/relationships/styles" Target="styles.xml" /><Relationship Id="rId21" Type="http://schemas.openxmlformats.org/officeDocument/2006/relationships/hyperlink" Target="https://doi.org/10.1080/00914037.2010.484792" TargetMode="External" /><Relationship Id="rId34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hyperlink" Target="https://doi.org/10.1038/s41598-023-33605-1" TargetMode="External" /><Relationship Id="rId17" Type="http://schemas.openxmlformats.org/officeDocument/2006/relationships/hyperlink" Target="https://doi.org/10.1007/s00396-014-3309-6" TargetMode="External" /><Relationship Id="rId25" Type="http://schemas.openxmlformats.org/officeDocument/2006/relationships/hyperlink" Target="https://doi.org/10.1080/10601320903245524" TargetMode="External" /><Relationship Id="rId33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hyperlink" Target="https://doi.org/10.1080/09205063.2016.1226051" TargetMode="External" /><Relationship Id="rId20" Type="http://schemas.openxmlformats.org/officeDocument/2006/relationships/hyperlink" Target="https://doi.org/10.1080/00914037.2011.553851" TargetMode="External" /><Relationship Id="rId29" Type="http://schemas.openxmlformats.org/officeDocument/2006/relationships/hyperlink" Target="https://doi.org/10.1039/d6lp00216a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doi.org/10.1208/s12249-009-9344-9" TargetMode="External" /><Relationship Id="rId24" Type="http://schemas.openxmlformats.org/officeDocument/2006/relationships/hyperlink" Target="https://doi.org/10.1002/app.30038" TargetMode="External" /><Relationship Id="rId32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hyperlink" Target="https://doi.org/10.1016/j.jics.2022.100411" TargetMode="External" /><Relationship Id="rId23" Type="http://schemas.openxmlformats.org/officeDocument/2006/relationships/hyperlink" Target="https://doi.org/10.3109/03639040903061355" TargetMode="External" /><Relationship Id="rId28" Type="http://schemas.openxmlformats.org/officeDocument/2006/relationships/hyperlink" Target="https://doi.org/10.1007/s00289-026-06599-9" TargetMode="External" /><Relationship Id="rId10" Type="http://schemas.openxmlformats.org/officeDocument/2006/relationships/hyperlink" Target="https://doi.org/10.1016/j.jfoodeng.2013.02.018" TargetMode="External" /><Relationship Id="rId19" Type="http://schemas.openxmlformats.org/officeDocument/2006/relationships/hyperlink" Target="https://doi.org/10.1002/masy.201250308" TargetMode="External" /><Relationship Id="rId31" Type="http://schemas.openxmlformats.org/officeDocument/2006/relationships/hyperlink" Target="https://doi.org/10.1007/978-981-15-7525-9_50-1" TargetMode="External" /><Relationship Id="rId4" Type="http://schemas.openxmlformats.org/officeDocument/2006/relationships/settings" Target="settings.xml" /><Relationship Id="rId9" Type="http://schemas.openxmlformats.org/officeDocument/2006/relationships/hyperlink" Target="https://doi.org/10.1016/j.fpsl.2023.101173" TargetMode="External" /><Relationship Id="rId14" Type="http://schemas.openxmlformats.org/officeDocument/2006/relationships/hyperlink" Target="https://doi.org/10.1007/s00289-020-03120-8" TargetMode="External" /><Relationship Id="rId22" Type="http://schemas.openxmlformats.org/officeDocument/2006/relationships/hyperlink" Target="https://doi.org/10.1007/s00289-010-0246-5" TargetMode="External" /><Relationship Id="rId27" Type="http://schemas.openxmlformats.org/officeDocument/2006/relationships/hyperlink" Target="https://doi.org/10.1016/j.nexres.2025.100880" TargetMode="External" /><Relationship Id="rId30" Type="http://schemas.openxmlformats.org/officeDocument/2006/relationships/hyperlink" Target="https://doi.org/10.1007/978-981-16-4921-9_121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2584</Words>
  <Characters>14732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Swarnali Pathak</cp:lastModifiedBy>
  <cp:revision>2</cp:revision>
  <dcterms:created xsi:type="dcterms:W3CDTF">2026-09-15T04:12:00Z</dcterms:created>
  <dcterms:modified xsi:type="dcterms:W3CDTF">2026-09-15T04:12:00Z</dcterms:modified>
  <cp:category/>
</cp:coreProperties>
</file>