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6C58" w14:textId="77777777" w:rsidR="00525270" w:rsidRPr="00381563" w:rsidRDefault="00C345F3" w:rsidP="00BA7E78">
      <w:pPr>
        <w:pBdr>
          <w:top w:val="nil"/>
          <w:left w:val="nil"/>
          <w:bottom w:val="nil"/>
          <w:right w:val="nil"/>
          <w:between w:val="nil"/>
        </w:pBdr>
        <w:spacing w:line="360" w:lineRule="auto"/>
        <w:ind w:right="300"/>
        <w:jc w:val="center"/>
        <w:rPr>
          <w:rFonts w:eastAsia="Calibri"/>
          <w:color w:val="000000"/>
        </w:rPr>
      </w:pPr>
      <w:r w:rsidRPr="00381563">
        <w:rPr>
          <w:rFonts w:eastAsia="Calibri"/>
          <w:color w:val="000000"/>
        </w:rPr>
        <w:t xml:space="preserve">CV of </w:t>
      </w:r>
      <w:r w:rsidRPr="00381563">
        <w:rPr>
          <w:rFonts w:eastAsia="Calibri"/>
        </w:rPr>
        <w:t>Dr. Rashmita Barua</w:t>
      </w:r>
    </w:p>
    <w:p w14:paraId="1F2869C7" w14:textId="77777777" w:rsidR="00525270" w:rsidRPr="00AD2F05" w:rsidRDefault="00525270" w:rsidP="00BA7E78">
      <w:pPr>
        <w:pBdr>
          <w:top w:val="nil"/>
          <w:left w:val="nil"/>
          <w:bottom w:val="nil"/>
          <w:right w:val="nil"/>
          <w:between w:val="nil"/>
        </w:pBdr>
        <w:spacing w:line="360" w:lineRule="auto"/>
        <w:ind w:right="300"/>
        <w:jc w:val="center"/>
        <w:rPr>
          <w:rFonts w:eastAsia="Arial"/>
        </w:rPr>
      </w:pPr>
    </w:p>
    <w:p w14:paraId="6C6EA9CB" w14:textId="77777777"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Pr>
          <w:rFonts w:eastAsia="Calibri"/>
          <w:color w:val="000000"/>
        </w:rPr>
        <w:t>Name: Dr. Rashmita Barua</w:t>
      </w:r>
    </w:p>
    <w:p w14:paraId="6C74BAEB" w14:textId="3E46D6C6"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Pr>
          <w:rFonts w:eastAsia="Calibri"/>
          <w:color w:val="000000"/>
        </w:rPr>
        <w:t>Designation: Associate Professor, Department of</w:t>
      </w:r>
      <w:r w:rsidR="00574E57">
        <w:rPr>
          <w:rFonts w:eastAsia="Calibri"/>
          <w:color w:val="000000"/>
        </w:rPr>
        <w:t xml:space="preserve"> Business Administration (Management), </w:t>
      </w:r>
      <w:proofErr w:type="spellStart"/>
      <w:r w:rsidR="00574E57">
        <w:rPr>
          <w:rFonts w:eastAsia="Calibri"/>
          <w:color w:val="000000"/>
        </w:rPr>
        <w:t>Girijananda</w:t>
      </w:r>
      <w:proofErr w:type="spellEnd"/>
      <w:r w:rsidR="00574E57">
        <w:rPr>
          <w:rFonts w:eastAsia="Calibri"/>
          <w:color w:val="000000"/>
        </w:rPr>
        <w:t xml:space="preserve"> Chowdhury University</w:t>
      </w:r>
    </w:p>
    <w:p w14:paraId="5533B20C" w14:textId="77777777" w:rsidR="00525270" w:rsidRPr="00AD2F05" w:rsidRDefault="00C345F3" w:rsidP="00267C0C">
      <w:pPr>
        <w:pBdr>
          <w:top w:val="nil"/>
          <w:left w:val="nil"/>
          <w:bottom w:val="nil"/>
          <w:right w:val="nil"/>
          <w:between w:val="nil"/>
        </w:pBdr>
        <w:spacing w:line="360" w:lineRule="auto"/>
        <w:ind w:right="300"/>
        <w:rPr>
          <w:rFonts w:eastAsia="Calibri"/>
          <w:color w:val="000000"/>
        </w:rPr>
      </w:pPr>
      <w:r>
        <w:rPr>
          <w:rFonts w:eastAsia="Calibri"/>
          <w:color w:val="000000"/>
        </w:rPr>
        <w:t>Address for Communication: (office)</w:t>
      </w:r>
    </w:p>
    <w:p w14:paraId="3B4246C2" w14:textId="3DCD7FD0" w:rsidR="00267C0C" w:rsidRPr="00AD2F05" w:rsidRDefault="00267C0C" w:rsidP="00267C0C">
      <w:pPr>
        <w:pBdr>
          <w:top w:val="nil"/>
          <w:left w:val="nil"/>
          <w:bottom w:val="nil"/>
          <w:right w:val="nil"/>
          <w:between w:val="nil"/>
        </w:pBdr>
        <w:spacing w:line="360" w:lineRule="auto"/>
        <w:ind w:left="2880" w:right="300"/>
        <w:rPr>
          <w:rFonts w:eastAsia="Calibri"/>
          <w:color w:val="000000"/>
        </w:rPr>
      </w:pPr>
      <w:r>
        <w:rPr>
          <w:rFonts w:eastAsia="Calibri"/>
          <w:color w:val="000000"/>
        </w:rPr>
        <w:t xml:space="preserve">Department of </w:t>
      </w:r>
      <w:r w:rsidR="001653EA">
        <w:rPr>
          <w:rFonts w:eastAsia="Calibri"/>
          <w:color w:val="000000"/>
        </w:rPr>
        <w:t xml:space="preserve">Business Administration, </w:t>
      </w:r>
      <w:r>
        <w:rPr>
          <w:rFonts w:eastAsia="Calibri"/>
          <w:color w:val="000000"/>
        </w:rPr>
        <w:t xml:space="preserve">Airport Road, </w:t>
      </w:r>
      <w:proofErr w:type="spellStart"/>
      <w:r w:rsidR="001653EA">
        <w:rPr>
          <w:rFonts w:eastAsia="Calibri"/>
          <w:color w:val="000000"/>
        </w:rPr>
        <w:t>Hathkhowapara</w:t>
      </w:r>
      <w:proofErr w:type="spellEnd"/>
      <w:r w:rsidR="001653EA">
        <w:rPr>
          <w:rFonts w:eastAsia="Calibri"/>
          <w:color w:val="000000"/>
        </w:rPr>
        <w:t xml:space="preserve">, </w:t>
      </w:r>
      <w:r>
        <w:rPr>
          <w:rFonts w:eastAsia="Calibri"/>
          <w:color w:val="000000"/>
        </w:rPr>
        <w:t>Azara, Guwahati - 781017, Assam</w:t>
      </w:r>
    </w:p>
    <w:p w14:paraId="78A1567E" w14:textId="77777777" w:rsidR="00525270" w:rsidRPr="00AD2F05" w:rsidRDefault="00267C0C" w:rsidP="00BA7E78">
      <w:pPr>
        <w:pBdr>
          <w:top w:val="nil"/>
          <w:left w:val="nil"/>
          <w:bottom w:val="nil"/>
          <w:right w:val="nil"/>
          <w:between w:val="nil"/>
        </w:pBdr>
        <w:spacing w:line="360" w:lineRule="auto"/>
        <w:ind w:left="2880" w:right="300"/>
        <w:rPr>
          <w:rFonts w:eastAsia="Calibri"/>
          <w:color w:val="000000"/>
        </w:rPr>
      </w:pPr>
      <w:r>
        <w:rPr>
          <w:rFonts w:eastAsia="Calibri"/>
          <w:color w:val="000000"/>
        </w:rPr>
        <w:t>Mobile No.: 9706092772</w:t>
      </w:r>
    </w:p>
    <w:p w14:paraId="2B9A2B20" w14:textId="6A2F2929" w:rsidR="00525270" w:rsidRDefault="00267C0C" w:rsidP="001653EA">
      <w:pPr>
        <w:pBdr>
          <w:top w:val="nil"/>
          <w:left w:val="nil"/>
          <w:bottom w:val="nil"/>
          <w:right w:val="nil"/>
          <w:between w:val="nil"/>
        </w:pBdr>
        <w:spacing w:line="360" w:lineRule="auto"/>
        <w:ind w:left="2880" w:right="300"/>
        <w:rPr>
          <w:rFonts w:eastAsia="Calibri"/>
          <w:color w:val="000000"/>
        </w:rPr>
      </w:pPr>
      <w:r>
        <w:rPr>
          <w:rFonts w:eastAsia="Calibri"/>
          <w:color w:val="000000"/>
        </w:rPr>
        <w:t xml:space="preserve">Email: </w:t>
      </w:r>
      <w:hyperlink r:id="rId8" w:history="1">
        <w:r w:rsidR="001653EA" w:rsidRPr="00571925">
          <w:rPr>
            <w:rStyle w:val="Hyperlink"/>
            <w:rFonts w:eastAsia="Calibri"/>
          </w:rPr>
          <w:t>rashb22@gmail.com</w:t>
        </w:r>
      </w:hyperlink>
      <w:r>
        <w:rPr>
          <w:rFonts w:eastAsia="Calibri"/>
          <w:color w:val="000000"/>
        </w:rPr>
        <w:t xml:space="preserve">; </w:t>
      </w:r>
      <w:hyperlink r:id="rId9" w:history="1">
        <w:r w:rsidR="001653EA" w:rsidRPr="00571925">
          <w:rPr>
            <w:rStyle w:val="Hyperlink"/>
            <w:rFonts w:eastAsia="Calibri"/>
          </w:rPr>
          <w:t>rashmita_mgmt@gcuniversity.ac.in</w:t>
        </w:r>
      </w:hyperlink>
    </w:p>
    <w:p w14:paraId="54752CB6" w14:textId="77777777" w:rsidR="00525270" w:rsidRPr="00AD2F05" w:rsidRDefault="00C345F3" w:rsidP="00BA7E78">
      <w:pPr>
        <w:pBdr>
          <w:top w:val="nil"/>
          <w:left w:val="nil"/>
          <w:bottom w:val="nil"/>
          <w:right w:val="nil"/>
          <w:between w:val="nil"/>
        </w:pBdr>
        <w:spacing w:line="360" w:lineRule="auto"/>
        <w:ind w:right="302"/>
        <w:jc w:val="both"/>
        <w:rPr>
          <w:rFonts w:eastAsia="Calibri"/>
          <w:color w:val="002060"/>
        </w:rPr>
      </w:pPr>
      <w:r w:rsidRPr="00AD2F05">
        <w:rPr>
          <w:rFonts w:eastAsia="Calibri"/>
          <w:color w:val="000000"/>
        </w:rPr>
        <w:tab/>
      </w:r>
      <w:r w:rsidRPr="00AD2F05">
        <w:rPr>
          <w:rFonts w:eastAsia="Calibri"/>
          <w:color w:val="000000"/>
        </w:rPr>
        <w:tab/>
      </w:r>
      <w:r w:rsidRPr="00AD2F05">
        <w:rPr>
          <w:rFonts w:eastAsia="Calibri"/>
          <w:color w:val="000000"/>
        </w:rPr>
        <w:tab/>
      </w:r>
    </w:p>
    <w:p w14:paraId="140B09F8" w14:textId="77777777" w:rsidR="004C402B" w:rsidRPr="00237F44" w:rsidRDefault="004C402B" w:rsidP="004C402B">
      <w:pPr>
        <w:pBdr>
          <w:top w:val="nil"/>
          <w:left w:val="nil"/>
          <w:bottom w:val="nil"/>
          <w:right w:val="nil"/>
          <w:between w:val="nil"/>
        </w:pBdr>
        <w:spacing w:line="360" w:lineRule="auto"/>
        <w:ind w:right="300"/>
        <w:jc w:val="both"/>
        <w:rPr>
          <w:rFonts w:eastAsia="Calibri"/>
          <w:b/>
          <w:color w:val="000000"/>
          <w:u w:val="single"/>
        </w:rPr>
      </w:pPr>
      <w:r w:rsidRPr="00237F44">
        <w:rPr>
          <w:b/>
        </w:rPr>
        <w:t>Educational Qualifications:</w:t>
      </w:r>
    </w:p>
    <w:tbl>
      <w:tblPr>
        <w:tblW w:w="8478"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
        <w:gridCol w:w="2001"/>
        <w:gridCol w:w="2410"/>
        <w:gridCol w:w="3543"/>
      </w:tblGrid>
      <w:tr w:rsidR="001653EA" w:rsidRPr="00400CFB" w14:paraId="772C173D" w14:textId="77777777" w:rsidTr="001653EA">
        <w:trPr>
          <w:trHeight w:val="239"/>
        </w:trPr>
        <w:tc>
          <w:tcPr>
            <w:tcW w:w="524" w:type="dxa"/>
            <w:tcBorders>
              <w:bottom w:val="nil"/>
            </w:tcBorders>
          </w:tcPr>
          <w:p w14:paraId="068A39A7" w14:textId="77777777" w:rsidR="001653EA" w:rsidRPr="00400CFB" w:rsidRDefault="001653EA" w:rsidP="00871CD5">
            <w:pPr>
              <w:pStyle w:val="TableParagraph"/>
              <w:ind w:left="10" w:right="72"/>
              <w:jc w:val="center"/>
              <w:rPr>
                <w:sz w:val="24"/>
                <w:szCs w:val="24"/>
              </w:rPr>
            </w:pPr>
            <w:r w:rsidRPr="00400CFB">
              <w:rPr>
                <w:sz w:val="24"/>
                <w:szCs w:val="24"/>
              </w:rPr>
              <w:t>Sl.</w:t>
            </w:r>
          </w:p>
        </w:tc>
        <w:tc>
          <w:tcPr>
            <w:tcW w:w="2001" w:type="dxa"/>
            <w:tcBorders>
              <w:bottom w:val="nil"/>
            </w:tcBorders>
          </w:tcPr>
          <w:p w14:paraId="7FD264E0" w14:textId="77777777" w:rsidR="001653EA" w:rsidRPr="00400CFB" w:rsidRDefault="001653EA" w:rsidP="00871CD5">
            <w:pPr>
              <w:pStyle w:val="TableParagraph"/>
              <w:ind w:left="189"/>
              <w:jc w:val="center"/>
              <w:rPr>
                <w:sz w:val="24"/>
                <w:szCs w:val="24"/>
              </w:rPr>
            </w:pPr>
            <w:r w:rsidRPr="00400CFB">
              <w:rPr>
                <w:sz w:val="24"/>
                <w:szCs w:val="24"/>
              </w:rPr>
              <w:t>Examination Passed</w:t>
            </w:r>
          </w:p>
        </w:tc>
        <w:tc>
          <w:tcPr>
            <w:tcW w:w="2410" w:type="dxa"/>
            <w:tcBorders>
              <w:bottom w:val="nil"/>
            </w:tcBorders>
          </w:tcPr>
          <w:p w14:paraId="300876FB" w14:textId="77777777" w:rsidR="001653EA" w:rsidRPr="00400CFB" w:rsidRDefault="001653EA" w:rsidP="00871CD5">
            <w:pPr>
              <w:pStyle w:val="TableParagraph"/>
              <w:ind w:left="188"/>
              <w:jc w:val="center"/>
              <w:rPr>
                <w:sz w:val="24"/>
                <w:szCs w:val="24"/>
              </w:rPr>
            </w:pPr>
            <w:r w:rsidRPr="00400CFB">
              <w:rPr>
                <w:sz w:val="24"/>
                <w:szCs w:val="24"/>
              </w:rPr>
              <w:t>Board / Council /</w:t>
            </w:r>
          </w:p>
        </w:tc>
        <w:tc>
          <w:tcPr>
            <w:tcW w:w="3543" w:type="dxa"/>
            <w:tcBorders>
              <w:bottom w:val="nil"/>
            </w:tcBorders>
          </w:tcPr>
          <w:p w14:paraId="4FC9436A" w14:textId="77777777" w:rsidR="001653EA" w:rsidRPr="00400CFB" w:rsidRDefault="001653EA" w:rsidP="005862A5">
            <w:pPr>
              <w:pStyle w:val="TableParagraph"/>
              <w:rPr>
                <w:sz w:val="24"/>
                <w:szCs w:val="24"/>
              </w:rPr>
            </w:pPr>
          </w:p>
        </w:tc>
      </w:tr>
      <w:tr w:rsidR="001653EA" w:rsidRPr="00400CFB" w14:paraId="28DB42E9" w14:textId="77777777" w:rsidTr="001653EA">
        <w:trPr>
          <w:trHeight w:val="243"/>
        </w:trPr>
        <w:tc>
          <w:tcPr>
            <w:tcW w:w="524" w:type="dxa"/>
            <w:tcBorders>
              <w:top w:val="nil"/>
              <w:bottom w:val="nil"/>
            </w:tcBorders>
          </w:tcPr>
          <w:p w14:paraId="71848847" w14:textId="77777777" w:rsidR="001653EA" w:rsidRPr="00400CFB" w:rsidRDefault="001653EA" w:rsidP="00871CD5">
            <w:pPr>
              <w:pStyle w:val="TableParagraph"/>
              <w:spacing w:before="1"/>
              <w:ind w:left="91" w:right="72"/>
              <w:jc w:val="center"/>
              <w:rPr>
                <w:sz w:val="24"/>
                <w:szCs w:val="24"/>
              </w:rPr>
            </w:pPr>
            <w:r w:rsidRPr="00400CFB">
              <w:rPr>
                <w:sz w:val="24"/>
                <w:szCs w:val="24"/>
              </w:rPr>
              <w:t>No</w:t>
            </w:r>
          </w:p>
        </w:tc>
        <w:tc>
          <w:tcPr>
            <w:tcW w:w="2001" w:type="dxa"/>
            <w:tcBorders>
              <w:top w:val="nil"/>
              <w:bottom w:val="nil"/>
            </w:tcBorders>
          </w:tcPr>
          <w:p w14:paraId="046CF539" w14:textId="77777777" w:rsidR="001653EA" w:rsidRPr="00400CFB" w:rsidRDefault="001653EA" w:rsidP="00871CD5">
            <w:pPr>
              <w:pStyle w:val="TableParagraph"/>
              <w:jc w:val="center"/>
              <w:rPr>
                <w:sz w:val="24"/>
                <w:szCs w:val="24"/>
              </w:rPr>
            </w:pPr>
          </w:p>
        </w:tc>
        <w:tc>
          <w:tcPr>
            <w:tcW w:w="2410" w:type="dxa"/>
            <w:tcBorders>
              <w:top w:val="nil"/>
              <w:bottom w:val="nil"/>
            </w:tcBorders>
          </w:tcPr>
          <w:p w14:paraId="4BF45C33" w14:textId="77777777" w:rsidR="001653EA" w:rsidRPr="00400CFB" w:rsidRDefault="001653EA" w:rsidP="00871CD5">
            <w:pPr>
              <w:pStyle w:val="TableParagraph"/>
              <w:ind w:left="188"/>
              <w:jc w:val="center"/>
              <w:rPr>
                <w:sz w:val="24"/>
                <w:szCs w:val="24"/>
              </w:rPr>
            </w:pPr>
            <w:r w:rsidRPr="00400CFB">
              <w:rPr>
                <w:sz w:val="24"/>
                <w:szCs w:val="24"/>
              </w:rPr>
              <w:t>University</w:t>
            </w:r>
          </w:p>
        </w:tc>
        <w:tc>
          <w:tcPr>
            <w:tcW w:w="3543" w:type="dxa"/>
            <w:tcBorders>
              <w:top w:val="nil"/>
              <w:bottom w:val="nil"/>
            </w:tcBorders>
          </w:tcPr>
          <w:p w14:paraId="7881DBD4" w14:textId="77777777" w:rsidR="001653EA" w:rsidRPr="00400CFB" w:rsidRDefault="001653EA" w:rsidP="00871CD5">
            <w:pPr>
              <w:pStyle w:val="TableParagraph"/>
              <w:ind w:left="188"/>
              <w:jc w:val="center"/>
              <w:rPr>
                <w:sz w:val="24"/>
                <w:szCs w:val="24"/>
              </w:rPr>
            </w:pPr>
            <w:r w:rsidRPr="00400CFB">
              <w:rPr>
                <w:sz w:val="24"/>
                <w:szCs w:val="24"/>
              </w:rPr>
              <w:t>Specialization</w:t>
            </w:r>
          </w:p>
        </w:tc>
      </w:tr>
      <w:tr w:rsidR="001653EA" w:rsidRPr="00400CFB" w14:paraId="35A2FE71" w14:textId="77777777" w:rsidTr="001653EA">
        <w:trPr>
          <w:trHeight w:val="238"/>
        </w:trPr>
        <w:tc>
          <w:tcPr>
            <w:tcW w:w="524" w:type="dxa"/>
            <w:tcBorders>
              <w:top w:val="nil"/>
              <w:bottom w:val="nil"/>
            </w:tcBorders>
          </w:tcPr>
          <w:p w14:paraId="7EA2B7E3" w14:textId="77777777" w:rsidR="001653EA" w:rsidRPr="00400CFB" w:rsidRDefault="001653EA" w:rsidP="00871CD5">
            <w:pPr>
              <w:pStyle w:val="TableParagraph"/>
              <w:jc w:val="center"/>
              <w:rPr>
                <w:sz w:val="24"/>
                <w:szCs w:val="24"/>
              </w:rPr>
            </w:pPr>
          </w:p>
        </w:tc>
        <w:tc>
          <w:tcPr>
            <w:tcW w:w="2001" w:type="dxa"/>
            <w:tcBorders>
              <w:top w:val="nil"/>
              <w:bottom w:val="nil"/>
            </w:tcBorders>
          </w:tcPr>
          <w:p w14:paraId="43757819" w14:textId="77777777" w:rsidR="001653EA" w:rsidRPr="00400CFB" w:rsidRDefault="001653EA" w:rsidP="00871CD5">
            <w:pPr>
              <w:pStyle w:val="TableParagraph"/>
              <w:jc w:val="center"/>
              <w:rPr>
                <w:sz w:val="24"/>
                <w:szCs w:val="24"/>
              </w:rPr>
            </w:pPr>
          </w:p>
        </w:tc>
        <w:tc>
          <w:tcPr>
            <w:tcW w:w="2410" w:type="dxa"/>
            <w:tcBorders>
              <w:top w:val="nil"/>
              <w:bottom w:val="nil"/>
            </w:tcBorders>
          </w:tcPr>
          <w:p w14:paraId="222A01EC" w14:textId="77777777" w:rsidR="001653EA" w:rsidRPr="00400CFB" w:rsidRDefault="001653EA" w:rsidP="00871CD5">
            <w:pPr>
              <w:pStyle w:val="TableParagraph"/>
              <w:jc w:val="center"/>
              <w:rPr>
                <w:sz w:val="24"/>
                <w:szCs w:val="24"/>
              </w:rPr>
            </w:pPr>
          </w:p>
        </w:tc>
        <w:tc>
          <w:tcPr>
            <w:tcW w:w="3543" w:type="dxa"/>
            <w:tcBorders>
              <w:top w:val="nil"/>
              <w:bottom w:val="nil"/>
            </w:tcBorders>
          </w:tcPr>
          <w:p w14:paraId="4098813E" w14:textId="77777777" w:rsidR="001653EA" w:rsidRPr="00400CFB" w:rsidRDefault="001653EA" w:rsidP="00871CD5">
            <w:pPr>
              <w:pStyle w:val="TableParagraph"/>
              <w:jc w:val="center"/>
              <w:rPr>
                <w:sz w:val="24"/>
                <w:szCs w:val="24"/>
              </w:rPr>
            </w:pPr>
          </w:p>
        </w:tc>
      </w:tr>
      <w:tr w:rsidR="001653EA" w:rsidRPr="00400CFB" w14:paraId="6B01744D" w14:textId="77777777" w:rsidTr="001653EA">
        <w:trPr>
          <w:trHeight w:val="86"/>
        </w:trPr>
        <w:tc>
          <w:tcPr>
            <w:tcW w:w="524" w:type="dxa"/>
            <w:tcBorders>
              <w:top w:val="nil"/>
            </w:tcBorders>
          </w:tcPr>
          <w:p w14:paraId="49080380" w14:textId="77777777" w:rsidR="001653EA" w:rsidRPr="00400CFB" w:rsidRDefault="001653EA" w:rsidP="00871CD5">
            <w:pPr>
              <w:pStyle w:val="TableParagraph"/>
              <w:rPr>
                <w:sz w:val="24"/>
                <w:szCs w:val="24"/>
              </w:rPr>
            </w:pPr>
          </w:p>
        </w:tc>
        <w:tc>
          <w:tcPr>
            <w:tcW w:w="2001" w:type="dxa"/>
            <w:tcBorders>
              <w:top w:val="nil"/>
            </w:tcBorders>
          </w:tcPr>
          <w:p w14:paraId="537B2628" w14:textId="77777777" w:rsidR="001653EA" w:rsidRPr="00400CFB" w:rsidRDefault="001653EA" w:rsidP="00871CD5">
            <w:pPr>
              <w:pStyle w:val="TableParagraph"/>
              <w:rPr>
                <w:sz w:val="24"/>
                <w:szCs w:val="24"/>
              </w:rPr>
            </w:pPr>
          </w:p>
        </w:tc>
        <w:tc>
          <w:tcPr>
            <w:tcW w:w="2410" w:type="dxa"/>
            <w:tcBorders>
              <w:top w:val="nil"/>
            </w:tcBorders>
          </w:tcPr>
          <w:p w14:paraId="0F94073C" w14:textId="77777777" w:rsidR="001653EA" w:rsidRPr="00400CFB" w:rsidRDefault="001653EA" w:rsidP="00871CD5">
            <w:pPr>
              <w:pStyle w:val="TableParagraph"/>
              <w:jc w:val="center"/>
              <w:rPr>
                <w:sz w:val="24"/>
                <w:szCs w:val="24"/>
              </w:rPr>
            </w:pPr>
          </w:p>
        </w:tc>
        <w:tc>
          <w:tcPr>
            <w:tcW w:w="3543" w:type="dxa"/>
            <w:tcBorders>
              <w:top w:val="nil"/>
            </w:tcBorders>
          </w:tcPr>
          <w:p w14:paraId="3CE652C0" w14:textId="77777777" w:rsidR="001653EA" w:rsidRPr="00400CFB" w:rsidRDefault="001653EA" w:rsidP="00871CD5">
            <w:pPr>
              <w:pStyle w:val="TableParagraph"/>
              <w:jc w:val="center"/>
              <w:rPr>
                <w:sz w:val="24"/>
                <w:szCs w:val="24"/>
              </w:rPr>
            </w:pPr>
          </w:p>
        </w:tc>
      </w:tr>
      <w:tr w:rsidR="001653EA" w:rsidRPr="00400CFB" w14:paraId="3B6F1552" w14:textId="77777777" w:rsidTr="001653EA">
        <w:trPr>
          <w:trHeight w:val="729"/>
        </w:trPr>
        <w:tc>
          <w:tcPr>
            <w:tcW w:w="524" w:type="dxa"/>
          </w:tcPr>
          <w:p w14:paraId="31D7A509" w14:textId="77777777" w:rsidR="001653EA" w:rsidRPr="00400CFB" w:rsidRDefault="001653EA" w:rsidP="00871CD5">
            <w:pPr>
              <w:pStyle w:val="TableParagraph"/>
              <w:jc w:val="center"/>
              <w:rPr>
                <w:sz w:val="24"/>
                <w:szCs w:val="24"/>
              </w:rPr>
            </w:pPr>
            <w:r w:rsidRPr="00400CFB">
              <w:rPr>
                <w:sz w:val="24"/>
                <w:szCs w:val="24"/>
              </w:rPr>
              <w:t>1</w:t>
            </w:r>
          </w:p>
        </w:tc>
        <w:tc>
          <w:tcPr>
            <w:tcW w:w="2001" w:type="dxa"/>
          </w:tcPr>
          <w:p w14:paraId="38E315DF" w14:textId="77777777" w:rsidR="001653EA" w:rsidRPr="00400CFB" w:rsidRDefault="001653EA" w:rsidP="00871CD5">
            <w:pPr>
              <w:pStyle w:val="TableParagraph"/>
              <w:rPr>
                <w:sz w:val="24"/>
                <w:szCs w:val="24"/>
              </w:rPr>
            </w:pPr>
            <w:r w:rsidRPr="00400CFB">
              <w:rPr>
                <w:sz w:val="24"/>
                <w:szCs w:val="24"/>
              </w:rPr>
              <w:t>HSLC/10</w:t>
            </w:r>
            <w:r w:rsidRPr="00400CFB">
              <w:rPr>
                <w:sz w:val="24"/>
                <w:szCs w:val="24"/>
                <w:vertAlign w:val="superscript"/>
              </w:rPr>
              <w:t>th</w:t>
            </w:r>
            <w:r w:rsidRPr="00400CFB">
              <w:rPr>
                <w:sz w:val="24"/>
                <w:szCs w:val="24"/>
              </w:rPr>
              <w:t xml:space="preserve"> Std.</w:t>
            </w:r>
          </w:p>
        </w:tc>
        <w:tc>
          <w:tcPr>
            <w:tcW w:w="2410" w:type="dxa"/>
          </w:tcPr>
          <w:p w14:paraId="5675FBA2" w14:textId="77777777" w:rsidR="001653EA" w:rsidRPr="00400CFB" w:rsidRDefault="001653EA" w:rsidP="00871CD5">
            <w:pPr>
              <w:pStyle w:val="TableParagraph"/>
              <w:jc w:val="center"/>
              <w:rPr>
                <w:sz w:val="24"/>
                <w:szCs w:val="24"/>
              </w:rPr>
            </w:pPr>
            <w:r w:rsidRPr="00400CFB">
              <w:rPr>
                <w:sz w:val="24"/>
                <w:szCs w:val="24"/>
              </w:rPr>
              <w:t>CBSE (</w:t>
            </w:r>
            <w:proofErr w:type="spellStart"/>
            <w:r w:rsidRPr="00400CFB">
              <w:rPr>
                <w:sz w:val="24"/>
                <w:szCs w:val="24"/>
              </w:rPr>
              <w:t>Kendriya</w:t>
            </w:r>
            <w:proofErr w:type="spellEnd"/>
            <w:r w:rsidRPr="00400CFB">
              <w:rPr>
                <w:sz w:val="24"/>
                <w:szCs w:val="24"/>
              </w:rPr>
              <w:t xml:space="preserve"> Vidyalaya)</w:t>
            </w:r>
          </w:p>
        </w:tc>
        <w:tc>
          <w:tcPr>
            <w:tcW w:w="3543" w:type="dxa"/>
          </w:tcPr>
          <w:p w14:paraId="074349B3" w14:textId="41486ED2" w:rsidR="001653EA" w:rsidRPr="00400CFB" w:rsidRDefault="008558C9" w:rsidP="00400CFB">
            <w:pPr>
              <w:pStyle w:val="TableParagraph"/>
              <w:jc w:val="center"/>
              <w:rPr>
                <w:sz w:val="24"/>
                <w:szCs w:val="24"/>
              </w:rPr>
            </w:pPr>
            <w:r w:rsidRPr="00400CFB">
              <w:rPr>
                <w:sz w:val="24"/>
                <w:szCs w:val="24"/>
              </w:rPr>
              <w:t>NA</w:t>
            </w:r>
          </w:p>
        </w:tc>
      </w:tr>
      <w:tr w:rsidR="001653EA" w:rsidRPr="00400CFB" w14:paraId="74AD0BD1" w14:textId="77777777" w:rsidTr="001653EA">
        <w:trPr>
          <w:trHeight w:val="731"/>
        </w:trPr>
        <w:tc>
          <w:tcPr>
            <w:tcW w:w="524" w:type="dxa"/>
          </w:tcPr>
          <w:p w14:paraId="2F91B498" w14:textId="77777777" w:rsidR="001653EA" w:rsidRPr="00400CFB" w:rsidRDefault="001653EA" w:rsidP="00871CD5">
            <w:pPr>
              <w:pStyle w:val="TableParagraph"/>
              <w:jc w:val="center"/>
              <w:rPr>
                <w:sz w:val="24"/>
                <w:szCs w:val="24"/>
              </w:rPr>
            </w:pPr>
            <w:r w:rsidRPr="00400CFB">
              <w:rPr>
                <w:sz w:val="24"/>
                <w:szCs w:val="24"/>
              </w:rPr>
              <w:t>2</w:t>
            </w:r>
          </w:p>
        </w:tc>
        <w:tc>
          <w:tcPr>
            <w:tcW w:w="2001" w:type="dxa"/>
          </w:tcPr>
          <w:p w14:paraId="03CA01D7" w14:textId="77777777" w:rsidR="001653EA" w:rsidRPr="00400CFB" w:rsidRDefault="001653EA" w:rsidP="00871CD5">
            <w:pPr>
              <w:pStyle w:val="TableParagraph"/>
              <w:rPr>
                <w:sz w:val="24"/>
                <w:szCs w:val="24"/>
              </w:rPr>
            </w:pPr>
            <w:r w:rsidRPr="00400CFB">
              <w:rPr>
                <w:sz w:val="24"/>
                <w:szCs w:val="24"/>
              </w:rPr>
              <w:t>HSSLC/10+2 Std.</w:t>
            </w:r>
          </w:p>
        </w:tc>
        <w:tc>
          <w:tcPr>
            <w:tcW w:w="2410" w:type="dxa"/>
          </w:tcPr>
          <w:p w14:paraId="008BCF5B" w14:textId="77777777" w:rsidR="001653EA" w:rsidRPr="00400CFB" w:rsidRDefault="001653EA" w:rsidP="00871CD5">
            <w:pPr>
              <w:pStyle w:val="TableParagraph"/>
              <w:jc w:val="center"/>
              <w:rPr>
                <w:sz w:val="24"/>
                <w:szCs w:val="24"/>
              </w:rPr>
            </w:pPr>
            <w:r w:rsidRPr="00400CFB">
              <w:rPr>
                <w:sz w:val="24"/>
                <w:szCs w:val="24"/>
              </w:rPr>
              <w:t>CBSE (</w:t>
            </w:r>
            <w:proofErr w:type="spellStart"/>
            <w:r w:rsidRPr="00400CFB">
              <w:rPr>
                <w:sz w:val="24"/>
                <w:szCs w:val="24"/>
              </w:rPr>
              <w:t>Kendriya</w:t>
            </w:r>
            <w:proofErr w:type="spellEnd"/>
            <w:r w:rsidRPr="00400CFB">
              <w:rPr>
                <w:sz w:val="24"/>
                <w:szCs w:val="24"/>
              </w:rPr>
              <w:t xml:space="preserve"> Vidyalaya)</w:t>
            </w:r>
          </w:p>
        </w:tc>
        <w:tc>
          <w:tcPr>
            <w:tcW w:w="3543" w:type="dxa"/>
          </w:tcPr>
          <w:p w14:paraId="0E9E9454" w14:textId="09CFA725" w:rsidR="001653EA" w:rsidRPr="00400CFB" w:rsidRDefault="008558C9" w:rsidP="00400CFB">
            <w:pPr>
              <w:pStyle w:val="TableParagraph"/>
              <w:jc w:val="center"/>
              <w:rPr>
                <w:sz w:val="24"/>
                <w:szCs w:val="24"/>
              </w:rPr>
            </w:pPr>
            <w:r w:rsidRPr="00400CFB">
              <w:rPr>
                <w:sz w:val="24"/>
                <w:szCs w:val="24"/>
              </w:rPr>
              <w:t>Science Stream</w:t>
            </w:r>
          </w:p>
        </w:tc>
      </w:tr>
      <w:tr w:rsidR="001653EA" w:rsidRPr="00400CFB" w14:paraId="5AF66E43" w14:textId="77777777" w:rsidTr="001653EA">
        <w:trPr>
          <w:trHeight w:val="729"/>
        </w:trPr>
        <w:tc>
          <w:tcPr>
            <w:tcW w:w="524" w:type="dxa"/>
          </w:tcPr>
          <w:p w14:paraId="2DAB4A33" w14:textId="77777777" w:rsidR="001653EA" w:rsidRPr="00400CFB" w:rsidRDefault="001653EA" w:rsidP="00871CD5">
            <w:pPr>
              <w:pStyle w:val="TableParagraph"/>
              <w:jc w:val="center"/>
              <w:rPr>
                <w:sz w:val="24"/>
                <w:szCs w:val="24"/>
              </w:rPr>
            </w:pPr>
            <w:r w:rsidRPr="00400CFB">
              <w:rPr>
                <w:sz w:val="24"/>
                <w:szCs w:val="24"/>
              </w:rPr>
              <w:t>3</w:t>
            </w:r>
          </w:p>
        </w:tc>
        <w:tc>
          <w:tcPr>
            <w:tcW w:w="2001" w:type="dxa"/>
          </w:tcPr>
          <w:p w14:paraId="1F4A4CBD" w14:textId="227BFE41" w:rsidR="001653EA" w:rsidRPr="00400CFB" w:rsidRDefault="001653EA" w:rsidP="00871CD5">
            <w:pPr>
              <w:pStyle w:val="TableParagraph"/>
              <w:rPr>
                <w:sz w:val="24"/>
                <w:szCs w:val="24"/>
              </w:rPr>
            </w:pPr>
            <w:r w:rsidRPr="00400CFB">
              <w:rPr>
                <w:sz w:val="24"/>
                <w:szCs w:val="24"/>
              </w:rPr>
              <w:t>Degree (Please Specify)</w:t>
            </w:r>
            <w:r w:rsidR="008558C9" w:rsidRPr="00400CFB">
              <w:rPr>
                <w:sz w:val="24"/>
                <w:szCs w:val="24"/>
              </w:rPr>
              <w:t xml:space="preserve"> BA Economics Hons with Mathematics and Statistics</w:t>
            </w:r>
          </w:p>
        </w:tc>
        <w:tc>
          <w:tcPr>
            <w:tcW w:w="2410" w:type="dxa"/>
          </w:tcPr>
          <w:p w14:paraId="30713D53" w14:textId="77777777" w:rsidR="001653EA" w:rsidRPr="00400CFB" w:rsidRDefault="001653EA" w:rsidP="00871CD5">
            <w:pPr>
              <w:pStyle w:val="TableParagraph"/>
              <w:jc w:val="center"/>
              <w:rPr>
                <w:sz w:val="24"/>
                <w:szCs w:val="24"/>
              </w:rPr>
            </w:pPr>
            <w:r w:rsidRPr="00400CFB">
              <w:rPr>
                <w:sz w:val="24"/>
                <w:szCs w:val="24"/>
              </w:rPr>
              <w:t>Gauhati University</w:t>
            </w:r>
          </w:p>
        </w:tc>
        <w:tc>
          <w:tcPr>
            <w:tcW w:w="3543" w:type="dxa"/>
          </w:tcPr>
          <w:p w14:paraId="034A7851" w14:textId="24AF4BDA" w:rsidR="001653EA" w:rsidRPr="00400CFB" w:rsidRDefault="008558C9" w:rsidP="00400CFB">
            <w:pPr>
              <w:pStyle w:val="TableParagraph"/>
              <w:jc w:val="center"/>
              <w:rPr>
                <w:sz w:val="24"/>
                <w:szCs w:val="24"/>
              </w:rPr>
            </w:pPr>
            <w:r w:rsidRPr="00400CFB">
              <w:rPr>
                <w:sz w:val="24"/>
                <w:szCs w:val="24"/>
              </w:rPr>
              <w:t>Mathematical Economics, Econometrics</w:t>
            </w:r>
          </w:p>
        </w:tc>
      </w:tr>
      <w:tr w:rsidR="001653EA" w:rsidRPr="00400CFB" w14:paraId="3F4A6C55" w14:textId="77777777" w:rsidTr="001653EA">
        <w:trPr>
          <w:trHeight w:val="732"/>
        </w:trPr>
        <w:tc>
          <w:tcPr>
            <w:tcW w:w="524" w:type="dxa"/>
          </w:tcPr>
          <w:p w14:paraId="3AF0F6B1" w14:textId="77777777" w:rsidR="001653EA" w:rsidRPr="00400CFB" w:rsidRDefault="001653EA" w:rsidP="00871CD5">
            <w:pPr>
              <w:pStyle w:val="TableParagraph"/>
              <w:jc w:val="center"/>
              <w:rPr>
                <w:sz w:val="24"/>
                <w:szCs w:val="24"/>
              </w:rPr>
            </w:pPr>
            <w:r w:rsidRPr="00400CFB">
              <w:rPr>
                <w:sz w:val="24"/>
                <w:szCs w:val="24"/>
              </w:rPr>
              <w:t>4</w:t>
            </w:r>
          </w:p>
        </w:tc>
        <w:tc>
          <w:tcPr>
            <w:tcW w:w="2001" w:type="dxa"/>
          </w:tcPr>
          <w:p w14:paraId="4934BE24" w14:textId="77777777" w:rsidR="001653EA" w:rsidRPr="00400CFB" w:rsidRDefault="001653EA" w:rsidP="00871CD5">
            <w:pPr>
              <w:pStyle w:val="TableParagraph"/>
              <w:rPr>
                <w:sz w:val="24"/>
                <w:szCs w:val="24"/>
              </w:rPr>
            </w:pPr>
            <w:r w:rsidRPr="00400CFB">
              <w:rPr>
                <w:sz w:val="24"/>
                <w:szCs w:val="24"/>
              </w:rPr>
              <w:t>Master’s Degree</w:t>
            </w:r>
          </w:p>
          <w:p w14:paraId="076F3CC1" w14:textId="3A63D3BE" w:rsidR="001653EA" w:rsidRPr="00400CFB" w:rsidRDefault="001653EA" w:rsidP="00871CD5">
            <w:pPr>
              <w:pStyle w:val="TableParagraph"/>
              <w:rPr>
                <w:sz w:val="24"/>
                <w:szCs w:val="24"/>
              </w:rPr>
            </w:pPr>
            <w:r w:rsidRPr="00400CFB">
              <w:rPr>
                <w:sz w:val="24"/>
                <w:szCs w:val="24"/>
              </w:rPr>
              <w:t xml:space="preserve"> </w:t>
            </w:r>
            <w:r w:rsidR="008558C9" w:rsidRPr="00400CFB">
              <w:rPr>
                <w:sz w:val="24"/>
                <w:szCs w:val="24"/>
              </w:rPr>
              <w:t>MBE – Masters of Business Economics</w:t>
            </w:r>
          </w:p>
        </w:tc>
        <w:tc>
          <w:tcPr>
            <w:tcW w:w="2410" w:type="dxa"/>
          </w:tcPr>
          <w:p w14:paraId="606D124D" w14:textId="646A83E7" w:rsidR="001653EA" w:rsidRPr="00400CFB" w:rsidRDefault="001653EA" w:rsidP="00871CD5">
            <w:pPr>
              <w:pStyle w:val="TableParagraph"/>
              <w:jc w:val="center"/>
              <w:rPr>
                <w:sz w:val="24"/>
                <w:szCs w:val="24"/>
              </w:rPr>
            </w:pPr>
            <w:r w:rsidRPr="00400CFB">
              <w:rPr>
                <w:sz w:val="24"/>
                <w:szCs w:val="24"/>
              </w:rPr>
              <w:t>Asia Pacific Institute of Management</w:t>
            </w:r>
            <w:r w:rsidR="008558C9" w:rsidRPr="00400CFB">
              <w:rPr>
                <w:sz w:val="24"/>
                <w:szCs w:val="24"/>
              </w:rPr>
              <w:t xml:space="preserve"> (DU)</w:t>
            </w:r>
          </w:p>
        </w:tc>
        <w:tc>
          <w:tcPr>
            <w:tcW w:w="3543" w:type="dxa"/>
          </w:tcPr>
          <w:p w14:paraId="53640616" w14:textId="346874F7" w:rsidR="001653EA" w:rsidRPr="00400CFB" w:rsidRDefault="008558C9" w:rsidP="00400CFB">
            <w:pPr>
              <w:pStyle w:val="TableParagraph"/>
              <w:jc w:val="center"/>
              <w:rPr>
                <w:sz w:val="24"/>
                <w:szCs w:val="24"/>
              </w:rPr>
            </w:pPr>
            <w:r w:rsidRPr="00400CFB">
              <w:rPr>
                <w:sz w:val="24"/>
                <w:szCs w:val="24"/>
              </w:rPr>
              <w:t>Econometric Techniques and Business forecasting and Finance</w:t>
            </w:r>
          </w:p>
        </w:tc>
      </w:tr>
      <w:tr w:rsidR="001653EA" w:rsidRPr="00400CFB" w14:paraId="2DA60451" w14:textId="77777777" w:rsidTr="001653EA">
        <w:trPr>
          <w:trHeight w:val="731"/>
        </w:trPr>
        <w:tc>
          <w:tcPr>
            <w:tcW w:w="524" w:type="dxa"/>
          </w:tcPr>
          <w:p w14:paraId="252AD9C3" w14:textId="77777777" w:rsidR="001653EA" w:rsidRPr="00400CFB" w:rsidRDefault="001653EA" w:rsidP="00871CD5">
            <w:pPr>
              <w:pStyle w:val="TableParagraph"/>
              <w:jc w:val="center"/>
              <w:rPr>
                <w:sz w:val="24"/>
                <w:szCs w:val="24"/>
              </w:rPr>
            </w:pPr>
            <w:r w:rsidRPr="00400CFB">
              <w:rPr>
                <w:sz w:val="24"/>
                <w:szCs w:val="24"/>
              </w:rPr>
              <w:t>5</w:t>
            </w:r>
          </w:p>
        </w:tc>
        <w:tc>
          <w:tcPr>
            <w:tcW w:w="2001" w:type="dxa"/>
          </w:tcPr>
          <w:p w14:paraId="77F0E25B" w14:textId="77777777" w:rsidR="001653EA" w:rsidRPr="00400CFB" w:rsidRDefault="001653EA" w:rsidP="00871CD5">
            <w:pPr>
              <w:pStyle w:val="TableParagraph"/>
              <w:rPr>
                <w:sz w:val="24"/>
                <w:szCs w:val="24"/>
              </w:rPr>
            </w:pPr>
            <w:r w:rsidRPr="00400CFB">
              <w:rPr>
                <w:sz w:val="24"/>
                <w:szCs w:val="24"/>
              </w:rPr>
              <w:t xml:space="preserve">M. </w:t>
            </w:r>
            <w:proofErr w:type="gramStart"/>
            <w:r w:rsidRPr="00400CFB">
              <w:rPr>
                <w:sz w:val="24"/>
                <w:szCs w:val="24"/>
              </w:rPr>
              <w:t>Phil.(</w:t>
            </w:r>
            <w:proofErr w:type="gramEnd"/>
            <w:r w:rsidRPr="00400CFB">
              <w:rPr>
                <w:sz w:val="24"/>
                <w:szCs w:val="24"/>
              </w:rPr>
              <w:t>Please Specify)</w:t>
            </w:r>
          </w:p>
        </w:tc>
        <w:tc>
          <w:tcPr>
            <w:tcW w:w="2410" w:type="dxa"/>
          </w:tcPr>
          <w:p w14:paraId="08508C55" w14:textId="77777777" w:rsidR="001653EA" w:rsidRPr="00400CFB" w:rsidRDefault="001653EA" w:rsidP="00871CD5">
            <w:pPr>
              <w:pStyle w:val="TableParagraph"/>
              <w:rPr>
                <w:sz w:val="24"/>
                <w:szCs w:val="24"/>
              </w:rPr>
            </w:pPr>
          </w:p>
        </w:tc>
        <w:tc>
          <w:tcPr>
            <w:tcW w:w="3543" w:type="dxa"/>
          </w:tcPr>
          <w:p w14:paraId="1524538D" w14:textId="77777777" w:rsidR="001653EA" w:rsidRPr="00400CFB" w:rsidRDefault="001653EA" w:rsidP="00400CFB">
            <w:pPr>
              <w:pStyle w:val="TableParagraph"/>
              <w:jc w:val="center"/>
              <w:rPr>
                <w:sz w:val="24"/>
                <w:szCs w:val="24"/>
              </w:rPr>
            </w:pPr>
          </w:p>
        </w:tc>
      </w:tr>
      <w:tr w:rsidR="001653EA" w:rsidRPr="00400CFB" w14:paraId="2FDB5E7D" w14:textId="77777777" w:rsidTr="001653EA">
        <w:trPr>
          <w:trHeight w:val="729"/>
        </w:trPr>
        <w:tc>
          <w:tcPr>
            <w:tcW w:w="524" w:type="dxa"/>
          </w:tcPr>
          <w:p w14:paraId="550064D3" w14:textId="77777777" w:rsidR="001653EA" w:rsidRPr="00400CFB" w:rsidRDefault="001653EA" w:rsidP="00871CD5">
            <w:pPr>
              <w:pStyle w:val="TableParagraph"/>
              <w:jc w:val="center"/>
              <w:rPr>
                <w:sz w:val="24"/>
                <w:szCs w:val="24"/>
              </w:rPr>
            </w:pPr>
            <w:r w:rsidRPr="00400CFB">
              <w:rPr>
                <w:sz w:val="24"/>
                <w:szCs w:val="24"/>
              </w:rPr>
              <w:t>6</w:t>
            </w:r>
          </w:p>
        </w:tc>
        <w:tc>
          <w:tcPr>
            <w:tcW w:w="2001" w:type="dxa"/>
          </w:tcPr>
          <w:p w14:paraId="0B28E4D9" w14:textId="77777777" w:rsidR="001653EA" w:rsidRPr="00400CFB" w:rsidRDefault="001653EA" w:rsidP="00871CD5">
            <w:pPr>
              <w:pStyle w:val="TableParagraph"/>
              <w:rPr>
                <w:sz w:val="24"/>
                <w:szCs w:val="24"/>
              </w:rPr>
            </w:pPr>
            <w:r w:rsidRPr="00400CFB">
              <w:rPr>
                <w:sz w:val="24"/>
                <w:szCs w:val="24"/>
              </w:rPr>
              <w:t>Ph. D. (Please Specify)</w:t>
            </w:r>
          </w:p>
        </w:tc>
        <w:tc>
          <w:tcPr>
            <w:tcW w:w="2410" w:type="dxa"/>
          </w:tcPr>
          <w:p w14:paraId="3F3C9045" w14:textId="77777777" w:rsidR="001653EA" w:rsidRPr="00400CFB" w:rsidRDefault="001653EA" w:rsidP="00871CD5">
            <w:pPr>
              <w:pStyle w:val="TableParagraph"/>
              <w:jc w:val="center"/>
              <w:rPr>
                <w:sz w:val="24"/>
                <w:szCs w:val="24"/>
              </w:rPr>
            </w:pPr>
            <w:r w:rsidRPr="00400CFB">
              <w:rPr>
                <w:sz w:val="24"/>
                <w:szCs w:val="24"/>
              </w:rPr>
              <w:t>Assam Don Bosco University</w:t>
            </w:r>
          </w:p>
        </w:tc>
        <w:tc>
          <w:tcPr>
            <w:tcW w:w="3543" w:type="dxa"/>
          </w:tcPr>
          <w:p w14:paraId="11777BF7" w14:textId="77777777" w:rsidR="001653EA" w:rsidRPr="00400CFB" w:rsidRDefault="001653EA" w:rsidP="00400CFB">
            <w:pPr>
              <w:pStyle w:val="TableParagraph"/>
              <w:jc w:val="center"/>
              <w:rPr>
                <w:sz w:val="24"/>
                <w:szCs w:val="24"/>
              </w:rPr>
            </w:pPr>
            <w:r w:rsidRPr="00400CFB">
              <w:rPr>
                <w:sz w:val="24"/>
                <w:szCs w:val="24"/>
              </w:rPr>
              <w:t>PhD (Management)</w:t>
            </w:r>
          </w:p>
        </w:tc>
      </w:tr>
      <w:tr w:rsidR="001653EA" w:rsidRPr="00400CFB" w14:paraId="5FAB57AC" w14:textId="77777777" w:rsidTr="001653EA">
        <w:trPr>
          <w:trHeight w:val="729"/>
        </w:trPr>
        <w:tc>
          <w:tcPr>
            <w:tcW w:w="524" w:type="dxa"/>
          </w:tcPr>
          <w:p w14:paraId="0DC4BE40" w14:textId="77777777" w:rsidR="001653EA" w:rsidRPr="00400CFB" w:rsidRDefault="001653EA" w:rsidP="00871CD5">
            <w:pPr>
              <w:pStyle w:val="TableParagraph"/>
              <w:jc w:val="center"/>
              <w:rPr>
                <w:sz w:val="24"/>
                <w:szCs w:val="24"/>
              </w:rPr>
            </w:pPr>
            <w:r w:rsidRPr="00400CFB">
              <w:rPr>
                <w:sz w:val="24"/>
                <w:szCs w:val="24"/>
              </w:rPr>
              <w:t>7</w:t>
            </w:r>
          </w:p>
        </w:tc>
        <w:tc>
          <w:tcPr>
            <w:tcW w:w="2001" w:type="dxa"/>
          </w:tcPr>
          <w:p w14:paraId="4FC352C0" w14:textId="77777777" w:rsidR="001653EA" w:rsidRPr="00400CFB" w:rsidRDefault="001653EA" w:rsidP="00871CD5">
            <w:pPr>
              <w:pStyle w:val="TableParagraph"/>
              <w:rPr>
                <w:sz w:val="24"/>
                <w:szCs w:val="24"/>
              </w:rPr>
            </w:pPr>
            <w:r w:rsidRPr="00400CFB">
              <w:rPr>
                <w:sz w:val="24"/>
                <w:szCs w:val="24"/>
              </w:rPr>
              <w:t>Post-Doctoral</w:t>
            </w:r>
          </w:p>
          <w:p w14:paraId="134A5DC1" w14:textId="77777777" w:rsidR="001653EA" w:rsidRPr="00400CFB" w:rsidRDefault="001653EA" w:rsidP="00871CD5">
            <w:pPr>
              <w:pStyle w:val="TableParagraph"/>
              <w:rPr>
                <w:sz w:val="24"/>
                <w:szCs w:val="24"/>
              </w:rPr>
            </w:pPr>
            <w:r w:rsidRPr="00400CFB">
              <w:rPr>
                <w:sz w:val="24"/>
                <w:szCs w:val="24"/>
              </w:rPr>
              <w:t>(Please Specify)</w:t>
            </w:r>
          </w:p>
        </w:tc>
        <w:tc>
          <w:tcPr>
            <w:tcW w:w="2410" w:type="dxa"/>
          </w:tcPr>
          <w:p w14:paraId="166994B6" w14:textId="77777777" w:rsidR="001653EA" w:rsidRPr="00400CFB" w:rsidRDefault="001653EA" w:rsidP="00871CD5">
            <w:pPr>
              <w:pStyle w:val="TableParagraph"/>
              <w:rPr>
                <w:sz w:val="24"/>
                <w:szCs w:val="24"/>
              </w:rPr>
            </w:pPr>
          </w:p>
        </w:tc>
        <w:tc>
          <w:tcPr>
            <w:tcW w:w="3543" w:type="dxa"/>
          </w:tcPr>
          <w:p w14:paraId="6B7AC383" w14:textId="77777777" w:rsidR="001653EA" w:rsidRPr="00400CFB" w:rsidRDefault="001653EA" w:rsidP="00871CD5">
            <w:pPr>
              <w:pStyle w:val="TableParagraph"/>
              <w:rPr>
                <w:sz w:val="24"/>
                <w:szCs w:val="24"/>
              </w:rPr>
            </w:pPr>
          </w:p>
        </w:tc>
      </w:tr>
      <w:tr w:rsidR="001653EA" w:rsidRPr="00400CFB" w14:paraId="4458BEFB" w14:textId="77777777" w:rsidTr="001653EA">
        <w:trPr>
          <w:trHeight w:val="732"/>
        </w:trPr>
        <w:tc>
          <w:tcPr>
            <w:tcW w:w="524" w:type="dxa"/>
          </w:tcPr>
          <w:p w14:paraId="4B4F4EA8" w14:textId="77777777" w:rsidR="001653EA" w:rsidRPr="00400CFB" w:rsidRDefault="001653EA" w:rsidP="00871CD5">
            <w:pPr>
              <w:pStyle w:val="TableParagraph"/>
              <w:jc w:val="center"/>
              <w:rPr>
                <w:sz w:val="24"/>
                <w:szCs w:val="24"/>
              </w:rPr>
            </w:pPr>
            <w:r w:rsidRPr="00400CFB">
              <w:rPr>
                <w:sz w:val="24"/>
                <w:szCs w:val="24"/>
              </w:rPr>
              <w:lastRenderedPageBreak/>
              <w:t>8</w:t>
            </w:r>
          </w:p>
        </w:tc>
        <w:tc>
          <w:tcPr>
            <w:tcW w:w="2001" w:type="dxa"/>
          </w:tcPr>
          <w:p w14:paraId="3C894F75" w14:textId="77777777" w:rsidR="001653EA" w:rsidRPr="00400CFB" w:rsidRDefault="001653EA" w:rsidP="00871CD5">
            <w:pPr>
              <w:pStyle w:val="TableParagraph"/>
              <w:rPr>
                <w:sz w:val="24"/>
                <w:szCs w:val="24"/>
              </w:rPr>
            </w:pPr>
            <w:r w:rsidRPr="00400CFB">
              <w:rPr>
                <w:sz w:val="24"/>
                <w:szCs w:val="24"/>
              </w:rPr>
              <w:t>Others</w:t>
            </w:r>
          </w:p>
          <w:p w14:paraId="7ABA1FD4" w14:textId="77777777" w:rsidR="001653EA" w:rsidRPr="00400CFB" w:rsidRDefault="001653EA" w:rsidP="00871CD5">
            <w:pPr>
              <w:pStyle w:val="TableParagraph"/>
              <w:rPr>
                <w:sz w:val="24"/>
                <w:szCs w:val="24"/>
              </w:rPr>
            </w:pPr>
            <w:r w:rsidRPr="00400CFB">
              <w:rPr>
                <w:sz w:val="24"/>
                <w:szCs w:val="24"/>
              </w:rPr>
              <w:t>(Please Specify)</w:t>
            </w:r>
          </w:p>
        </w:tc>
        <w:tc>
          <w:tcPr>
            <w:tcW w:w="2410" w:type="dxa"/>
          </w:tcPr>
          <w:p w14:paraId="06DB2FD0" w14:textId="77777777" w:rsidR="001653EA" w:rsidRPr="00400CFB" w:rsidRDefault="001653EA" w:rsidP="00871CD5">
            <w:pPr>
              <w:pStyle w:val="TableParagraph"/>
              <w:jc w:val="center"/>
              <w:rPr>
                <w:sz w:val="24"/>
                <w:szCs w:val="24"/>
              </w:rPr>
            </w:pPr>
            <w:r w:rsidRPr="00400CFB">
              <w:rPr>
                <w:sz w:val="24"/>
                <w:szCs w:val="24"/>
              </w:rPr>
              <w:t>UGC</w:t>
            </w:r>
          </w:p>
        </w:tc>
        <w:tc>
          <w:tcPr>
            <w:tcW w:w="3543" w:type="dxa"/>
          </w:tcPr>
          <w:p w14:paraId="21C60273" w14:textId="0536D9E2" w:rsidR="001653EA" w:rsidRPr="00400CFB" w:rsidRDefault="001653EA" w:rsidP="00871CD5">
            <w:pPr>
              <w:pStyle w:val="TableParagraph"/>
              <w:jc w:val="center"/>
              <w:rPr>
                <w:sz w:val="24"/>
                <w:szCs w:val="24"/>
              </w:rPr>
            </w:pPr>
            <w:r w:rsidRPr="00400CFB">
              <w:rPr>
                <w:sz w:val="24"/>
                <w:szCs w:val="24"/>
              </w:rPr>
              <w:t>UGC-NET Qualified (Management)</w:t>
            </w:r>
          </w:p>
        </w:tc>
      </w:tr>
    </w:tbl>
    <w:p w14:paraId="1BA38EC8" w14:textId="77777777" w:rsidR="00525270" w:rsidRPr="00400CFB" w:rsidRDefault="00C345F3" w:rsidP="00BA7E78">
      <w:pPr>
        <w:pBdr>
          <w:top w:val="nil"/>
          <w:left w:val="nil"/>
          <w:bottom w:val="nil"/>
          <w:right w:val="nil"/>
          <w:between w:val="nil"/>
        </w:pBdr>
        <w:spacing w:line="360" w:lineRule="auto"/>
        <w:ind w:right="300"/>
        <w:jc w:val="both"/>
        <w:rPr>
          <w:rFonts w:eastAsia="Calibri"/>
          <w:color w:val="000000"/>
        </w:rPr>
      </w:pPr>
      <w:r w:rsidRPr="00400CFB">
        <w:rPr>
          <w:rFonts w:eastAsia="Calibri"/>
          <w:color w:val="000000"/>
        </w:rPr>
        <w:tab/>
      </w:r>
      <w:r w:rsidRPr="00400CFB">
        <w:rPr>
          <w:rFonts w:eastAsia="Calibri"/>
          <w:color w:val="000000"/>
        </w:rPr>
        <w:tab/>
      </w:r>
      <w:r w:rsidRPr="00400CFB">
        <w:rPr>
          <w:rFonts w:eastAsia="Calibri"/>
          <w:color w:val="000000"/>
        </w:rPr>
        <w:tab/>
      </w:r>
      <w:r w:rsidRPr="00400CFB">
        <w:rPr>
          <w:rFonts w:eastAsia="Calibri"/>
          <w:color w:val="000000"/>
        </w:rPr>
        <w:tab/>
      </w:r>
    </w:p>
    <w:p w14:paraId="6CA96233" w14:textId="77777777" w:rsidR="00525270" w:rsidRPr="00237F44" w:rsidRDefault="00C345F3" w:rsidP="00BA7E78">
      <w:pPr>
        <w:pBdr>
          <w:top w:val="nil"/>
          <w:left w:val="nil"/>
          <w:bottom w:val="nil"/>
          <w:right w:val="nil"/>
          <w:between w:val="nil"/>
        </w:pBdr>
        <w:spacing w:line="360" w:lineRule="auto"/>
        <w:ind w:right="300"/>
        <w:jc w:val="both"/>
        <w:rPr>
          <w:rFonts w:eastAsia="Calibri"/>
          <w:b/>
          <w:bCs/>
          <w:color w:val="000000"/>
        </w:rPr>
      </w:pPr>
      <w:r w:rsidRPr="00237F44">
        <w:rPr>
          <w:rFonts w:eastAsia="Calibri"/>
          <w:b/>
          <w:bCs/>
          <w:color w:val="000000"/>
        </w:rPr>
        <w:t>Languages known:</w:t>
      </w:r>
      <w:r w:rsidRPr="00237F44">
        <w:rPr>
          <w:rFonts w:eastAsia="Calibri"/>
          <w:b/>
          <w:bCs/>
          <w:color w:val="000000"/>
        </w:rPr>
        <w:tab/>
      </w:r>
      <w:r w:rsidRPr="00237F44">
        <w:rPr>
          <w:rFonts w:eastAsia="Calibri"/>
          <w:b/>
          <w:bCs/>
          <w:color w:val="000000"/>
        </w:rPr>
        <w:tab/>
      </w:r>
      <w:r w:rsidRPr="00237F44">
        <w:rPr>
          <w:rFonts w:eastAsia="Calibri"/>
          <w:b/>
          <w:bCs/>
          <w:color w:val="000000"/>
        </w:rPr>
        <w:tab/>
        <w:t xml:space="preserve"> </w:t>
      </w:r>
    </w:p>
    <w:p w14:paraId="39292CAC" w14:textId="23978F70" w:rsidR="00525270" w:rsidRPr="00400CFB" w:rsidRDefault="00400CFB" w:rsidP="00400CFB">
      <w:pPr>
        <w:pBdr>
          <w:top w:val="nil"/>
          <w:left w:val="nil"/>
          <w:bottom w:val="nil"/>
          <w:right w:val="nil"/>
          <w:between w:val="nil"/>
        </w:pBdr>
        <w:spacing w:line="360" w:lineRule="auto"/>
        <w:ind w:left="720" w:right="300"/>
        <w:jc w:val="both"/>
        <w:rPr>
          <w:rFonts w:eastAsia="Calibri"/>
          <w:color w:val="000000"/>
        </w:rPr>
      </w:pPr>
      <w:r w:rsidRPr="00400CFB">
        <w:rPr>
          <w:rFonts w:eastAsia="Calibri"/>
          <w:color w:val="000000"/>
        </w:rPr>
        <w:t xml:space="preserve">English - </w:t>
      </w:r>
      <w:r w:rsidR="00C345F3" w:rsidRPr="00400CFB">
        <w:rPr>
          <w:rFonts w:eastAsia="Calibri"/>
          <w:color w:val="000000"/>
        </w:rPr>
        <w:t xml:space="preserve">Read, </w:t>
      </w:r>
      <w:r w:rsidR="00FF624F" w:rsidRPr="00400CFB">
        <w:rPr>
          <w:rFonts w:eastAsia="Calibri"/>
          <w:color w:val="000000"/>
        </w:rPr>
        <w:t>W</w:t>
      </w:r>
      <w:r w:rsidR="00C345F3" w:rsidRPr="00400CFB">
        <w:rPr>
          <w:rFonts w:eastAsia="Calibri"/>
          <w:color w:val="000000"/>
        </w:rPr>
        <w:t>rite &amp; Speak</w:t>
      </w:r>
      <w:r w:rsidR="00C345F3" w:rsidRPr="00400CFB">
        <w:rPr>
          <w:rFonts w:eastAsia="Calibri"/>
          <w:color w:val="000000"/>
        </w:rPr>
        <w:tab/>
      </w:r>
      <w:r w:rsidR="00C345F3" w:rsidRPr="00400CFB">
        <w:rPr>
          <w:rFonts w:eastAsia="Calibri"/>
          <w:color w:val="000000"/>
        </w:rPr>
        <w:tab/>
      </w:r>
    </w:p>
    <w:p w14:paraId="7BA39CEB" w14:textId="051312CC" w:rsidR="00525270" w:rsidRPr="00400CFB" w:rsidRDefault="00400CFB" w:rsidP="00400CFB">
      <w:pPr>
        <w:pBdr>
          <w:top w:val="nil"/>
          <w:left w:val="nil"/>
          <w:bottom w:val="nil"/>
          <w:right w:val="nil"/>
          <w:between w:val="nil"/>
        </w:pBdr>
        <w:spacing w:line="360" w:lineRule="auto"/>
        <w:ind w:left="720" w:right="302"/>
        <w:jc w:val="both"/>
        <w:rPr>
          <w:rFonts w:eastAsia="Calibri"/>
          <w:color w:val="000000"/>
        </w:rPr>
      </w:pPr>
      <w:r w:rsidRPr="00400CFB">
        <w:rPr>
          <w:rFonts w:eastAsia="Calibri"/>
          <w:color w:val="000000"/>
        </w:rPr>
        <w:t>Hindi - Read, Write &amp; Speak</w:t>
      </w:r>
    </w:p>
    <w:p w14:paraId="0FDB2688" w14:textId="47C4CE29" w:rsidR="00400CFB" w:rsidRPr="00400CFB" w:rsidRDefault="00400CFB" w:rsidP="00400CFB">
      <w:pPr>
        <w:pBdr>
          <w:top w:val="nil"/>
          <w:left w:val="nil"/>
          <w:bottom w:val="nil"/>
          <w:right w:val="nil"/>
          <w:between w:val="nil"/>
        </w:pBdr>
        <w:spacing w:line="360" w:lineRule="auto"/>
        <w:ind w:left="720" w:right="300"/>
        <w:jc w:val="both"/>
        <w:rPr>
          <w:rFonts w:eastAsia="Calibri"/>
          <w:color w:val="000000"/>
        </w:rPr>
      </w:pPr>
      <w:r w:rsidRPr="00400CFB">
        <w:rPr>
          <w:rFonts w:eastAsia="Calibri"/>
          <w:color w:val="000000"/>
        </w:rPr>
        <w:t>Assamese - Read, Write &amp; Speak</w:t>
      </w:r>
    </w:p>
    <w:p w14:paraId="1C4D6BBA" w14:textId="77777777" w:rsidR="00400CFB" w:rsidRDefault="00400CFB" w:rsidP="00BA7E78">
      <w:pPr>
        <w:pBdr>
          <w:top w:val="nil"/>
          <w:left w:val="nil"/>
          <w:bottom w:val="nil"/>
          <w:right w:val="nil"/>
          <w:between w:val="nil"/>
        </w:pBdr>
        <w:spacing w:line="360" w:lineRule="auto"/>
        <w:ind w:right="300"/>
        <w:jc w:val="both"/>
        <w:rPr>
          <w:rFonts w:eastAsia="Calibri"/>
          <w:color w:val="000000"/>
        </w:rPr>
      </w:pPr>
    </w:p>
    <w:p w14:paraId="4EC7ECCA" w14:textId="6425E19F" w:rsidR="00525270" w:rsidRPr="00237F44" w:rsidRDefault="00BA7E78" w:rsidP="00BA7E78">
      <w:pPr>
        <w:pBdr>
          <w:top w:val="nil"/>
          <w:left w:val="nil"/>
          <w:bottom w:val="nil"/>
          <w:right w:val="nil"/>
          <w:between w:val="nil"/>
        </w:pBdr>
        <w:spacing w:line="360" w:lineRule="auto"/>
        <w:ind w:right="300"/>
        <w:jc w:val="both"/>
        <w:rPr>
          <w:rFonts w:eastAsia="Calibri"/>
          <w:b/>
          <w:bCs/>
          <w:color w:val="000000"/>
        </w:rPr>
      </w:pPr>
      <w:r w:rsidRPr="00237F44">
        <w:rPr>
          <w:rFonts w:eastAsia="Calibri"/>
          <w:b/>
          <w:bCs/>
          <w:color w:val="000000"/>
        </w:rPr>
        <w:t>Academic/ Administrative</w:t>
      </w:r>
      <w:r w:rsidR="00C345F3" w:rsidRPr="00237F44">
        <w:rPr>
          <w:rFonts w:eastAsia="Calibri"/>
          <w:b/>
          <w:bCs/>
          <w:color w:val="000000"/>
        </w:rPr>
        <w:t xml:space="preserve"> Experience:</w:t>
      </w:r>
      <w:r w:rsidR="00C345F3" w:rsidRPr="00237F44">
        <w:rPr>
          <w:rFonts w:eastAsia="Calibri"/>
          <w:b/>
          <w:bCs/>
          <w:color w:val="000000"/>
        </w:rPr>
        <w:tab/>
      </w:r>
      <w:r w:rsidR="00C345F3" w:rsidRPr="00237F44">
        <w:rPr>
          <w:rFonts w:eastAsia="Calibri"/>
          <w:b/>
          <w:bCs/>
          <w:color w:val="000000"/>
        </w:rPr>
        <w:tab/>
      </w:r>
      <w:r w:rsidR="00C345F3" w:rsidRPr="00237F44">
        <w:rPr>
          <w:rFonts w:eastAsia="Calibri"/>
          <w:b/>
          <w:bCs/>
          <w:color w:val="000000"/>
        </w:rPr>
        <w:tab/>
      </w:r>
    </w:p>
    <w:p w14:paraId="07D1FE52" w14:textId="77777777" w:rsidR="00237F44" w:rsidRDefault="00237F44">
      <w:pPr>
        <w:spacing w:after="80" w:line="276" w:lineRule="auto"/>
        <w:jc w:val="both"/>
        <w:rPr>
          <w:rFonts w:eastAsia="Calibri"/>
          <w:b/>
          <w:bCs/>
          <w:color w:val="000000"/>
        </w:rPr>
      </w:pPr>
    </w:p>
    <w:p w14:paraId="66D3E051" w14:textId="64C229FF" w:rsidR="00083044" w:rsidRPr="00237F44" w:rsidRDefault="00000000" w:rsidP="00237F44">
      <w:pPr>
        <w:spacing w:after="80" w:line="276" w:lineRule="auto"/>
        <w:ind w:firstLine="720"/>
        <w:jc w:val="both"/>
        <w:rPr>
          <w:b/>
          <w:bCs/>
        </w:rPr>
      </w:pPr>
      <w:r w:rsidRPr="00237F44">
        <w:rPr>
          <w:rFonts w:eastAsia="Calibri"/>
          <w:b/>
          <w:bCs/>
          <w:color w:val="000000"/>
        </w:rPr>
        <w:t>Total teaching experience: 16 years.</w:t>
      </w:r>
    </w:p>
    <w:p w14:paraId="58642AC3" w14:textId="77777777" w:rsidR="00237F44" w:rsidRDefault="00237F44">
      <w:pPr>
        <w:spacing w:after="80" w:line="276" w:lineRule="auto"/>
        <w:jc w:val="both"/>
        <w:rPr>
          <w:rFonts w:eastAsia="Calibri"/>
          <w:b/>
          <w:color w:val="000000"/>
        </w:rPr>
      </w:pPr>
    </w:p>
    <w:p w14:paraId="69516295" w14:textId="1E164BBC" w:rsidR="00083044" w:rsidRDefault="00000000" w:rsidP="00237F44">
      <w:pPr>
        <w:spacing w:after="80" w:line="276" w:lineRule="auto"/>
        <w:ind w:left="360"/>
        <w:jc w:val="both"/>
      </w:pPr>
      <w:r>
        <w:rPr>
          <w:rFonts w:eastAsia="Calibri"/>
          <w:b/>
          <w:color w:val="000000"/>
        </w:rPr>
        <w:t>Teaching / Academic Positions:</w:t>
      </w:r>
    </w:p>
    <w:p w14:paraId="723FE231" w14:textId="77777777" w:rsidR="00083044" w:rsidRDefault="00000000" w:rsidP="00237F44">
      <w:pPr>
        <w:spacing w:after="80" w:line="276" w:lineRule="auto"/>
        <w:ind w:left="720" w:hanging="360"/>
        <w:jc w:val="both"/>
      </w:pPr>
      <w:r>
        <w:rPr>
          <w:rFonts w:eastAsia="Calibri"/>
          <w:color w:val="000000"/>
        </w:rPr>
        <w:t>1. Associate Professor, Department of Management, Assam Don Bosco University - August 2024 to date</w:t>
      </w:r>
    </w:p>
    <w:p w14:paraId="17D55981" w14:textId="77777777" w:rsidR="00083044" w:rsidRDefault="00000000" w:rsidP="00237F44">
      <w:pPr>
        <w:spacing w:after="80" w:line="276" w:lineRule="auto"/>
        <w:ind w:left="720" w:hanging="360"/>
        <w:jc w:val="both"/>
      </w:pPr>
      <w:r>
        <w:rPr>
          <w:rFonts w:eastAsia="Calibri"/>
          <w:color w:val="000000"/>
        </w:rPr>
        <w:t>2. Assistant Professor (Selection Grade), Department of Commerce and Management, Assam Don Bosco University - August 2021 to July 2024</w:t>
      </w:r>
    </w:p>
    <w:p w14:paraId="6ED76C52" w14:textId="77777777" w:rsidR="00083044" w:rsidRDefault="00000000" w:rsidP="00237F44">
      <w:pPr>
        <w:spacing w:after="80" w:line="276" w:lineRule="auto"/>
        <w:ind w:left="720" w:hanging="360"/>
        <w:jc w:val="both"/>
      </w:pPr>
      <w:r>
        <w:rPr>
          <w:rFonts w:eastAsia="Calibri"/>
          <w:color w:val="000000"/>
        </w:rPr>
        <w:t>3. Assistant Professor (Grade II), Department of Humanities, Social Sciences and Commerce, Assam Don Bosco University - July 2015 to July 2021</w:t>
      </w:r>
    </w:p>
    <w:p w14:paraId="59638A69" w14:textId="77777777" w:rsidR="00083044" w:rsidRDefault="00000000" w:rsidP="00237F44">
      <w:pPr>
        <w:spacing w:after="80" w:line="276" w:lineRule="auto"/>
        <w:ind w:left="720" w:hanging="360"/>
        <w:jc w:val="both"/>
      </w:pPr>
      <w:r>
        <w:rPr>
          <w:rFonts w:eastAsia="Calibri"/>
          <w:color w:val="000000"/>
        </w:rPr>
        <w:t>4. Assistant Professor (Grade I), Department of Humanities and Social Sciences (Business Administration), Assam Don Bosco University - September 2010 to July 2015</w:t>
      </w:r>
    </w:p>
    <w:p w14:paraId="5AC1CB77" w14:textId="77777777" w:rsidR="00083044" w:rsidRDefault="00000000" w:rsidP="00237F44">
      <w:pPr>
        <w:spacing w:after="80" w:line="276" w:lineRule="auto"/>
        <w:ind w:left="360"/>
        <w:jc w:val="both"/>
      </w:pPr>
      <w:r>
        <w:rPr>
          <w:rFonts w:eastAsia="Calibri"/>
          <w:b/>
          <w:color w:val="000000"/>
        </w:rPr>
        <w:t>Administrative and Institutional Responsibilities:</w:t>
      </w:r>
    </w:p>
    <w:p w14:paraId="57A76E98" w14:textId="77777777" w:rsidR="00083044" w:rsidRDefault="00000000" w:rsidP="00237F44">
      <w:pPr>
        <w:spacing w:after="80" w:line="276" w:lineRule="auto"/>
        <w:ind w:left="720" w:hanging="360"/>
        <w:jc w:val="both"/>
      </w:pPr>
      <w:r>
        <w:rPr>
          <w:rFonts w:eastAsia="Calibri"/>
          <w:color w:val="000000"/>
        </w:rPr>
        <w:t>1. EDIC Coordinator of the institution since inception; led all entrepreneurial activities and mentored the emergence of 8 student start-ups.</w:t>
      </w:r>
    </w:p>
    <w:p w14:paraId="4D4A994E" w14:textId="77777777" w:rsidR="00083044" w:rsidRDefault="00000000" w:rsidP="00237F44">
      <w:pPr>
        <w:spacing w:after="80" w:line="276" w:lineRule="auto"/>
        <w:ind w:left="720" w:hanging="360"/>
        <w:jc w:val="both"/>
      </w:pPr>
      <w:r>
        <w:rPr>
          <w:rFonts w:eastAsia="Calibri"/>
          <w:color w:val="000000"/>
        </w:rPr>
        <w:t>2. Initiated the PM-YUVA Level 0 course at the institution; trained more than 250 students and secured funding of Rs. 76,666 from the Government of India.</w:t>
      </w:r>
    </w:p>
    <w:p w14:paraId="41E8283E" w14:textId="77777777" w:rsidR="00083044" w:rsidRDefault="00000000" w:rsidP="00237F44">
      <w:pPr>
        <w:spacing w:after="80" w:line="276" w:lineRule="auto"/>
        <w:ind w:left="720" w:hanging="360"/>
        <w:jc w:val="both"/>
      </w:pPr>
      <w:r>
        <w:rPr>
          <w:rFonts w:eastAsia="Calibri"/>
          <w:color w:val="000000"/>
        </w:rPr>
        <w:t xml:space="preserve">3. Faculty Coordinator, ADBU Azara Campus (2018-2022); </w:t>
      </w:r>
      <w:proofErr w:type="spellStart"/>
      <w:r>
        <w:rPr>
          <w:rFonts w:eastAsia="Calibri"/>
          <w:color w:val="000000"/>
        </w:rPr>
        <w:t>organised</w:t>
      </w:r>
      <w:proofErr w:type="spellEnd"/>
      <w:r>
        <w:rPr>
          <w:rFonts w:eastAsia="Calibri"/>
          <w:color w:val="000000"/>
        </w:rPr>
        <w:t xml:space="preserve"> major events including </w:t>
      </w:r>
      <w:proofErr w:type="spellStart"/>
      <w:r>
        <w:rPr>
          <w:rFonts w:eastAsia="Calibri"/>
          <w:color w:val="000000"/>
        </w:rPr>
        <w:t>D'Verve</w:t>
      </w:r>
      <w:proofErr w:type="spellEnd"/>
      <w:r>
        <w:rPr>
          <w:rFonts w:eastAsia="Calibri"/>
          <w:color w:val="000000"/>
        </w:rPr>
        <w:t xml:space="preserve">, </w:t>
      </w:r>
      <w:proofErr w:type="spellStart"/>
      <w:r>
        <w:rPr>
          <w:rFonts w:eastAsia="Calibri"/>
          <w:color w:val="000000"/>
        </w:rPr>
        <w:t>Prajyukttam</w:t>
      </w:r>
      <w:proofErr w:type="spellEnd"/>
      <w:r>
        <w:rPr>
          <w:rFonts w:eastAsia="Calibri"/>
          <w:color w:val="000000"/>
        </w:rPr>
        <w:t>, Youth Parliament, Appreciation Night, Inauguration of Academic Year, Freshers' Social and farewells.</w:t>
      </w:r>
    </w:p>
    <w:p w14:paraId="025CA360" w14:textId="77777777" w:rsidR="00083044" w:rsidRDefault="00000000" w:rsidP="00237F44">
      <w:pPr>
        <w:spacing w:after="80" w:line="276" w:lineRule="auto"/>
        <w:ind w:left="720" w:hanging="360"/>
        <w:jc w:val="both"/>
      </w:pPr>
      <w:r>
        <w:rPr>
          <w:rFonts w:eastAsia="Calibri"/>
          <w:color w:val="000000"/>
        </w:rPr>
        <w:t xml:space="preserve">4. Founding member of the Department of Commerce; initiated the </w:t>
      </w:r>
      <w:proofErr w:type="gramStart"/>
      <w:r>
        <w:rPr>
          <w:rFonts w:eastAsia="Calibri"/>
          <w:color w:val="000000"/>
        </w:rPr>
        <w:t>B.Com</w:t>
      </w:r>
      <w:proofErr w:type="gramEnd"/>
      <w:r>
        <w:rPr>
          <w:rFonts w:eastAsia="Calibri"/>
          <w:color w:val="000000"/>
        </w:rPr>
        <w:t xml:space="preserve"> </w:t>
      </w:r>
      <w:proofErr w:type="spellStart"/>
      <w:r>
        <w:rPr>
          <w:rFonts w:eastAsia="Calibri"/>
          <w:color w:val="000000"/>
        </w:rPr>
        <w:t>programme</w:t>
      </w:r>
      <w:proofErr w:type="spellEnd"/>
      <w:r>
        <w:rPr>
          <w:rFonts w:eastAsia="Calibri"/>
          <w:color w:val="000000"/>
        </w:rPr>
        <w:t xml:space="preserve"> at Azara Campus and, in later years, the BBA </w:t>
      </w:r>
      <w:proofErr w:type="spellStart"/>
      <w:r>
        <w:rPr>
          <w:rFonts w:eastAsia="Calibri"/>
          <w:color w:val="000000"/>
        </w:rPr>
        <w:t>programme</w:t>
      </w:r>
      <w:proofErr w:type="spellEnd"/>
      <w:r>
        <w:rPr>
          <w:rFonts w:eastAsia="Calibri"/>
          <w:color w:val="000000"/>
        </w:rPr>
        <w:t>.</w:t>
      </w:r>
    </w:p>
    <w:p w14:paraId="36F44CFA" w14:textId="77777777" w:rsidR="00083044" w:rsidRDefault="00000000" w:rsidP="00237F44">
      <w:pPr>
        <w:spacing w:after="80" w:line="276" w:lineRule="auto"/>
        <w:ind w:left="720" w:hanging="360"/>
        <w:jc w:val="both"/>
      </w:pPr>
      <w:r>
        <w:rPr>
          <w:rFonts w:eastAsia="Calibri"/>
          <w:color w:val="000000"/>
        </w:rPr>
        <w:t xml:space="preserve">5. Editor-in-Chief of the Department Newsletter "The Quest - Ek </w:t>
      </w:r>
      <w:proofErr w:type="spellStart"/>
      <w:r>
        <w:rPr>
          <w:rFonts w:eastAsia="Calibri"/>
          <w:color w:val="000000"/>
        </w:rPr>
        <w:t>Anusandhaan</w:t>
      </w:r>
      <w:proofErr w:type="spellEnd"/>
      <w:r>
        <w:rPr>
          <w:rFonts w:eastAsia="Calibri"/>
          <w:color w:val="000000"/>
        </w:rPr>
        <w:t>" and of the College Magazine "</w:t>
      </w:r>
      <w:proofErr w:type="spellStart"/>
      <w:r>
        <w:rPr>
          <w:rFonts w:eastAsia="Calibri"/>
          <w:color w:val="000000"/>
        </w:rPr>
        <w:t>Creazone</w:t>
      </w:r>
      <w:proofErr w:type="spellEnd"/>
      <w:r>
        <w:rPr>
          <w:rFonts w:eastAsia="Calibri"/>
          <w:color w:val="000000"/>
        </w:rPr>
        <w:t xml:space="preserve"> 2025"; coordinator of the CREAZONE annual college magazine.</w:t>
      </w:r>
    </w:p>
    <w:p w14:paraId="5539E804" w14:textId="77777777" w:rsidR="00083044" w:rsidRDefault="00000000" w:rsidP="00237F44">
      <w:pPr>
        <w:spacing w:after="80" w:line="276" w:lineRule="auto"/>
        <w:ind w:left="720" w:hanging="360"/>
        <w:jc w:val="both"/>
      </w:pPr>
      <w:r>
        <w:rPr>
          <w:rFonts w:eastAsia="Calibri"/>
          <w:color w:val="000000"/>
        </w:rPr>
        <w:lastRenderedPageBreak/>
        <w:t>6. Prepared NEP course structures and syllabus design for numerous courses (minimum 8-9), from inception through modification and compilation.</w:t>
      </w:r>
    </w:p>
    <w:p w14:paraId="2986C017" w14:textId="77777777" w:rsidR="00083044" w:rsidRDefault="00000000" w:rsidP="00237F44">
      <w:pPr>
        <w:spacing w:after="80" w:line="276" w:lineRule="auto"/>
        <w:ind w:left="720" w:hanging="360"/>
        <w:jc w:val="both"/>
      </w:pPr>
      <w:r>
        <w:rPr>
          <w:rFonts w:eastAsia="Calibri"/>
          <w:color w:val="000000"/>
        </w:rPr>
        <w:t>7. Regular faculty for PhD coursework classes; involved in evaluation of PhD coursework assignments, question papers and corrections.</w:t>
      </w:r>
    </w:p>
    <w:p w14:paraId="3183F5A4" w14:textId="77777777" w:rsidR="00083044" w:rsidRDefault="00000000" w:rsidP="00237F44">
      <w:pPr>
        <w:spacing w:after="80" w:line="276" w:lineRule="auto"/>
        <w:ind w:left="720" w:hanging="360"/>
        <w:jc w:val="both"/>
      </w:pPr>
      <w:r>
        <w:rPr>
          <w:rFonts w:eastAsia="Calibri"/>
          <w:color w:val="000000"/>
        </w:rPr>
        <w:t>8. Active in NAAC/IQAC documentation and curriculum development at the departmental level.</w:t>
      </w:r>
    </w:p>
    <w:p w14:paraId="2E7372C4" w14:textId="77777777" w:rsidR="00083044" w:rsidRDefault="00000000" w:rsidP="00237F44">
      <w:pPr>
        <w:spacing w:after="80" w:line="276" w:lineRule="auto"/>
        <w:ind w:left="720" w:hanging="360"/>
        <w:jc w:val="both"/>
      </w:pPr>
      <w:r>
        <w:rPr>
          <w:rFonts w:eastAsia="Calibri"/>
          <w:color w:val="000000"/>
        </w:rPr>
        <w:t>9. Developed e-content across all four quadrants (e-content, e-tutorials, discussion forums, e-assessment) for Statistics for Business Decisions and Financial Econometrics on the ADBU MOODLE LMS.</w:t>
      </w:r>
    </w:p>
    <w:p w14:paraId="1E06890B" w14:textId="77777777" w:rsidR="00083044" w:rsidRDefault="00000000" w:rsidP="00237F44">
      <w:pPr>
        <w:spacing w:after="80" w:line="276" w:lineRule="auto"/>
        <w:ind w:left="720" w:hanging="360"/>
        <w:jc w:val="both"/>
      </w:pPr>
      <w:r>
        <w:rPr>
          <w:rFonts w:eastAsia="Calibri"/>
          <w:color w:val="000000"/>
        </w:rPr>
        <w:t>10. Invited by IIM Shillong as panelist for the NER Incubator Workshop; Co-Chairperson, ICSSR-sponsored National Conference on "India 2.0: Ideas of Self-Reliant Bharat &amp; Actions @75", ADBU (13-14 Oct 2023).</w:t>
      </w:r>
    </w:p>
    <w:p w14:paraId="7BC43B8A" w14:textId="77777777" w:rsidR="00525270" w:rsidRPr="00AD2F05" w:rsidRDefault="00525270" w:rsidP="00BA7E78">
      <w:pPr>
        <w:pBdr>
          <w:top w:val="nil"/>
          <w:left w:val="nil"/>
          <w:bottom w:val="nil"/>
          <w:right w:val="nil"/>
          <w:between w:val="nil"/>
        </w:pBdr>
        <w:spacing w:line="360" w:lineRule="auto"/>
        <w:ind w:right="302"/>
        <w:jc w:val="both"/>
        <w:rPr>
          <w:rFonts w:eastAsia="Calibri"/>
          <w:color w:val="000000"/>
        </w:rPr>
      </w:pPr>
    </w:p>
    <w:p w14:paraId="322D2774" w14:textId="77777777" w:rsidR="00525270" w:rsidRPr="00BB7CC5" w:rsidRDefault="00C345F3" w:rsidP="00BA7E78">
      <w:pPr>
        <w:pBdr>
          <w:top w:val="nil"/>
          <w:left w:val="nil"/>
          <w:bottom w:val="nil"/>
          <w:right w:val="nil"/>
          <w:between w:val="nil"/>
        </w:pBdr>
        <w:spacing w:before="300" w:after="280" w:line="360" w:lineRule="auto"/>
        <w:ind w:right="300"/>
        <w:rPr>
          <w:rFonts w:eastAsia="Calibri"/>
          <w:b/>
          <w:bCs/>
          <w:color w:val="000000"/>
        </w:rPr>
      </w:pPr>
      <w:r w:rsidRPr="00BB7CC5">
        <w:rPr>
          <w:rFonts w:eastAsia="Calibri"/>
          <w:b/>
          <w:bCs/>
          <w:color w:val="000000"/>
        </w:rPr>
        <w:t xml:space="preserve">List </w:t>
      </w:r>
      <w:r w:rsidR="00AD2F05" w:rsidRPr="00BB7CC5">
        <w:rPr>
          <w:rFonts w:eastAsia="Calibri"/>
          <w:b/>
          <w:bCs/>
          <w:color w:val="000000"/>
        </w:rPr>
        <w:t>of Publications</w:t>
      </w:r>
      <w:r w:rsidR="00BA7E78" w:rsidRPr="00BB7CC5">
        <w:rPr>
          <w:rFonts w:eastAsia="Calibri"/>
          <w:b/>
          <w:bCs/>
          <w:color w:val="000000"/>
        </w:rPr>
        <w:t>:</w:t>
      </w:r>
    </w:p>
    <w:p w14:paraId="094F4C9C" w14:textId="77777777" w:rsidR="00083044" w:rsidRDefault="00000000">
      <w:pPr>
        <w:spacing w:after="80" w:line="276" w:lineRule="auto"/>
        <w:jc w:val="both"/>
      </w:pPr>
      <w:r>
        <w:rPr>
          <w:rFonts w:eastAsia="Calibri"/>
          <w:color w:val="000000"/>
        </w:rPr>
        <w:t>Scopus ID: 58797780900 | ORCID: 0000-0001-8264-6750</w:t>
      </w:r>
    </w:p>
    <w:p w14:paraId="781C60E0" w14:textId="77777777" w:rsidR="00BB7CC5" w:rsidRDefault="00BB7CC5">
      <w:pPr>
        <w:spacing w:after="80" w:line="276" w:lineRule="auto"/>
        <w:jc w:val="both"/>
        <w:rPr>
          <w:rFonts w:eastAsia="Calibri"/>
          <w:b/>
          <w:color w:val="000000"/>
        </w:rPr>
      </w:pPr>
    </w:p>
    <w:p w14:paraId="423AAA61" w14:textId="58A37368" w:rsidR="00083044" w:rsidRDefault="00000000">
      <w:pPr>
        <w:spacing w:after="80" w:line="276" w:lineRule="auto"/>
        <w:jc w:val="both"/>
      </w:pPr>
      <w:r>
        <w:rPr>
          <w:rFonts w:eastAsia="Calibri"/>
          <w:b/>
          <w:color w:val="000000"/>
        </w:rPr>
        <w:t>Peer-reviewed Journal Articles (</w:t>
      </w:r>
      <w:r w:rsidR="00BB7CC5">
        <w:rPr>
          <w:rFonts w:eastAsia="Calibri"/>
          <w:b/>
          <w:color w:val="000000"/>
        </w:rPr>
        <w:t>20</w:t>
      </w:r>
      <w:r>
        <w:rPr>
          <w:rFonts w:eastAsia="Calibri"/>
          <w:b/>
          <w:color w:val="000000"/>
        </w:rPr>
        <w:t xml:space="preserve">; </w:t>
      </w:r>
      <w:r w:rsidR="00BB7CC5">
        <w:rPr>
          <w:rFonts w:eastAsia="Calibri"/>
          <w:b/>
          <w:color w:val="000000"/>
        </w:rPr>
        <w:t>6</w:t>
      </w:r>
      <w:r>
        <w:rPr>
          <w:rFonts w:eastAsia="Calibri"/>
          <w:b/>
          <w:color w:val="000000"/>
        </w:rPr>
        <w:t xml:space="preserve"> Scopus-indexed):</w:t>
      </w:r>
    </w:p>
    <w:p w14:paraId="2933403A" w14:textId="59F4C8B6" w:rsidR="00BB7CC5" w:rsidRPr="00BB7CC5" w:rsidRDefault="00BB7CC5" w:rsidP="00BB7CC5">
      <w:pPr>
        <w:spacing w:after="80" w:line="276" w:lineRule="auto"/>
        <w:ind w:left="360" w:hanging="360"/>
        <w:jc w:val="both"/>
      </w:pPr>
      <w:r>
        <w:rPr>
          <w:rFonts w:eastAsia="Calibri"/>
          <w:color w:val="000000"/>
        </w:rPr>
        <w:t xml:space="preserve">1. </w:t>
      </w:r>
      <w:r w:rsidRPr="00BB7CC5">
        <w:rPr>
          <w:rFonts w:eastAsia="Calibri"/>
          <w:color w:val="000000"/>
        </w:rPr>
        <w:t xml:space="preserve">Economic Sustainability and Competitiveness of Small Pig Farms of Assam. Agricultural Science Digest. 1-5. </w:t>
      </w:r>
      <w:proofErr w:type="spellStart"/>
      <w:r w:rsidRPr="00BB7CC5">
        <w:rPr>
          <w:rFonts w:eastAsia="Calibri"/>
          <w:color w:val="000000"/>
        </w:rPr>
        <w:t>doi</w:t>
      </w:r>
      <w:proofErr w:type="spellEnd"/>
      <w:r w:rsidRPr="00BB7CC5">
        <w:rPr>
          <w:rFonts w:eastAsia="Calibri"/>
          <w:color w:val="000000"/>
        </w:rPr>
        <w:t>: 10.18805/</w:t>
      </w:r>
      <w:proofErr w:type="gramStart"/>
      <w:r w:rsidRPr="00BB7CC5">
        <w:rPr>
          <w:rFonts w:eastAsia="Calibri"/>
          <w:color w:val="000000"/>
        </w:rPr>
        <w:t>ag.D</w:t>
      </w:r>
      <w:proofErr w:type="gramEnd"/>
      <w:r w:rsidRPr="00BB7CC5">
        <w:rPr>
          <w:rFonts w:eastAsia="Calibri"/>
          <w:color w:val="000000"/>
        </w:rPr>
        <w:t>-6154.</w:t>
      </w:r>
      <w:r>
        <w:rPr>
          <w:rFonts w:eastAsia="Calibri"/>
          <w:color w:val="000000"/>
        </w:rPr>
        <w:t xml:space="preserve"> Scopus Indexed and WOS Indexed, UGC CARE Group II.</w:t>
      </w:r>
    </w:p>
    <w:p w14:paraId="5FA71D6F" w14:textId="3307A3BE" w:rsidR="00083044" w:rsidRDefault="00BB7CC5">
      <w:pPr>
        <w:spacing w:after="80" w:line="276" w:lineRule="auto"/>
        <w:ind w:left="360" w:hanging="360"/>
        <w:jc w:val="both"/>
      </w:pPr>
      <w:r>
        <w:rPr>
          <w:rFonts w:eastAsia="Calibri"/>
          <w:color w:val="000000"/>
        </w:rPr>
        <w:t>2.  Comprehensive Assessment of Animal Welfare Standards in Small Pig Farms of Assam, Agricultural Science Digest, 45(2), 353-359, April 2025. DOI: 10.18805/</w:t>
      </w:r>
      <w:proofErr w:type="gramStart"/>
      <w:r>
        <w:rPr>
          <w:rFonts w:eastAsia="Calibri"/>
          <w:color w:val="000000"/>
        </w:rPr>
        <w:t>ag.D</w:t>
      </w:r>
      <w:proofErr w:type="gramEnd"/>
      <w:r>
        <w:rPr>
          <w:rFonts w:eastAsia="Calibri"/>
          <w:color w:val="000000"/>
        </w:rPr>
        <w:t>-6050. Scopus Indexed and WOS Indexed, UGC CARE Group II.</w:t>
      </w:r>
    </w:p>
    <w:p w14:paraId="29210F21" w14:textId="27280867" w:rsidR="00083044" w:rsidRDefault="00BB7CC5">
      <w:pPr>
        <w:spacing w:after="80" w:line="276" w:lineRule="auto"/>
        <w:ind w:left="360" w:hanging="360"/>
        <w:jc w:val="both"/>
      </w:pPr>
      <w:r>
        <w:rPr>
          <w:rFonts w:eastAsia="Calibri"/>
          <w:color w:val="000000"/>
        </w:rPr>
        <w:t>3. An Analysis of Trade and Investment Relations of India with East Asia with Special Reference to Republic of Korea, Journal of Social Science Inter-Views and Dialogues, 1(1), Nov 2024. ISSN 3048-7714.</w:t>
      </w:r>
    </w:p>
    <w:p w14:paraId="744E3CBA" w14:textId="651601A4" w:rsidR="00083044" w:rsidRDefault="00BB7CC5">
      <w:pPr>
        <w:spacing w:after="80" w:line="276" w:lineRule="auto"/>
        <w:ind w:left="360" w:hanging="360"/>
        <w:jc w:val="both"/>
      </w:pPr>
      <w:r>
        <w:rPr>
          <w:rFonts w:eastAsia="Calibri"/>
          <w:color w:val="000000"/>
        </w:rPr>
        <w:t xml:space="preserve">4. Recalibrating Training Impact: A Transformational Perspective on Evaluation Frameworks and Practice (1959-2025), Education Today, </w:t>
      </w:r>
      <w:proofErr w:type="gramStart"/>
      <w:r>
        <w:rPr>
          <w:rFonts w:eastAsia="Calibri"/>
          <w:color w:val="000000"/>
        </w:rPr>
        <w:t>XVII(</w:t>
      </w:r>
      <w:proofErr w:type="gramEnd"/>
      <w:r>
        <w:rPr>
          <w:rFonts w:eastAsia="Calibri"/>
          <w:color w:val="000000"/>
        </w:rPr>
        <w:t>13), 101-107, June 2025. ISSN: 2229-5755.</w:t>
      </w:r>
    </w:p>
    <w:p w14:paraId="787CA04E" w14:textId="0D12A761" w:rsidR="00083044" w:rsidRDefault="00BB7CC5">
      <w:pPr>
        <w:spacing w:after="80" w:line="276" w:lineRule="auto"/>
        <w:ind w:left="360" w:hanging="360"/>
        <w:jc w:val="both"/>
      </w:pPr>
      <w:r>
        <w:rPr>
          <w:rFonts w:eastAsia="Calibri"/>
          <w:color w:val="000000"/>
        </w:rPr>
        <w:t xml:space="preserve">5. Establishing Content Validity of Questionnaires for Evaluating Training Effectiveness: A Structured Expert Review Approach, Education for All, </w:t>
      </w:r>
      <w:proofErr w:type="gramStart"/>
      <w:r>
        <w:rPr>
          <w:rFonts w:eastAsia="Calibri"/>
          <w:color w:val="000000"/>
        </w:rPr>
        <w:t>XV(</w:t>
      </w:r>
      <w:proofErr w:type="gramEnd"/>
      <w:r>
        <w:rPr>
          <w:rFonts w:eastAsia="Calibri"/>
          <w:color w:val="000000"/>
        </w:rPr>
        <w:t>4), 1-12, June 2025. ISSN: 2319-2437.</w:t>
      </w:r>
    </w:p>
    <w:p w14:paraId="601ED089" w14:textId="33AB612B" w:rsidR="00083044" w:rsidRDefault="00BB7CC5">
      <w:pPr>
        <w:spacing w:after="80" w:line="276" w:lineRule="auto"/>
        <w:ind w:left="360" w:hanging="360"/>
        <w:jc w:val="both"/>
      </w:pPr>
      <w:r>
        <w:rPr>
          <w:rFonts w:eastAsia="Calibri"/>
          <w:color w:val="000000"/>
        </w:rPr>
        <w:t xml:space="preserve">6.  Facial Action Coding System: Major Findings, Limitations, and Research Gaps in Consumer </w:t>
      </w:r>
      <w:proofErr w:type="spellStart"/>
      <w:r>
        <w:rPr>
          <w:rFonts w:eastAsia="Calibri"/>
          <w:color w:val="000000"/>
        </w:rPr>
        <w:t>Behaviour</w:t>
      </w:r>
      <w:proofErr w:type="spellEnd"/>
      <w:r>
        <w:rPr>
          <w:rFonts w:eastAsia="Calibri"/>
          <w:color w:val="000000"/>
        </w:rPr>
        <w:t xml:space="preserve"> Research, Education for All, </w:t>
      </w:r>
      <w:proofErr w:type="gramStart"/>
      <w:r>
        <w:rPr>
          <w:rFonts w:eastAsia="Calibri"/>
          <w:color w:val="000000"/>
        </w:rPr>
        <w:t>XV(</w:t>
      </w:r>
      <w:proofErr w:type="gramEnd"/>
      <w:r>
        <w:rPr>
          <w:rFonts w:eastAsia="Calibri"/>
          <w:color w:val="000000"/>
        </w:rPr>
        <w:t>4), 13-25, June 2025. ISSN: 2319-2437.</w:t>
      </w:r>
    </w:p>
    <w:p w14:paraId="19330FE2" w14:textId="26FE94CF" w:rsidR="00083044" w:rsidRDefault="00BB7CC5">
      <w:pPr>
        <w:spacing w:after="80" w:line="276" w:lineRule="auto"/>
        <w:ind w:left="360" w:hanging="360"/>
        <w:jc w:val="both"/>
      </w:pPr>
      <w:r>
        <w:rPr>
          <w:rFonts w:eastAsia="Calibri"/>
          <w:color w:val="000000"/>
        </w:rPr>
        <w:lastRenderedPageBreak/>
        <w:t>7. Leveraging Environment, Social and Governance Framework (ESG) together with Triple Bottom Line Principle (TBL) to Identify Potential New Business Opportunities in Assam, International Journal of Creative Research Thoughts, 13(6), k349-k360, June 2025. DOI: 10.56975/</w:t>
      </w:r>
      <w:proofErr w:type="gramStart"/>
      <w:r>
        <w:rPr>
          <w:rFonts w:eastAsia="Calibri"/>
          <w:color w:val="000000"/>
        </w:rPr>
        <w:t>ijcrt.v</w:t>
      </w:r>
      <w:proofErr w:type="gramEnd"/>
      <w:r>
        <w:rPr>
          <w:rFonts w:eastAsia="Calibri"/>
          <w:color w:val="000000"/>
        </w:rPr>
        <w:t>13i6.290423.</w:t>
      </w:r>
    </w:p>
    <w:p w14:paraId="56F50B18" w14:textId="73954994" w:rsidR="00083044" w:rsidRDefault="00BB7CC5">
      <w:pPr>
        <w:spacing w:after="80" w:line="276" w:lineRule="auto"/>
        <w:ind w:left="360" w:hanging="360"/>
        <w:jc w:val="both"/>
      </w:pPr>
      <w:r>
        <w:rPr>
          <w:rFonts w:eastAsia="Calibri"/>
          <w:color w:val="000000"/>
        </w:rPr>
        <w:t xml:space="preserve">8. Factors Affecting Online Shopping </w:t>
      </w:r>
      <w:proofErr w:type="spellStart"/>
      <w:r>
        <w:rPr>
          <w:rFonts w:eastAsia="Calibri"/>
          <w:color w:val="000000"/>
        </w:rPr>
        <w:t>Behaviour</w:t>
      </w:r>
      <w:proofErr w:type="spellEnd"/>
      <w:r>
        <w:rPr>
          <w:rFonts w:eastAsia="Calibri"/>
          <w:color w:val="000000"/>
        </w:rPr>
        <w:t>: A Qualitative Study Using Neuromarketing Techniques, International Journal of Emerging Technologies and Innovative Research, 12(6), e804-e809, June 2025.</w:t>
      </w:r>
    </w:p>
    <w:p w14:paraId="11B78830" w14:textId="19F94B86" w:rsidR="00083044" w:rsidRDefault="00BB7CC5">
      <w:pPr>
        <w:spacing w:after="80" w:line="276" w:lineRule="auto"/>
        <w:ind w:left="360" w:hanging="360"/>
        <w:jc w:val="both"/>
      </w:pPr>
      <w:r>
        <w:rPr>
          <w:rFonts w:eastAsia="Calibri"/>
          <w:color w:val="000000"/>
        </w:rPr>
        <w:t xml:space="preserve">9. Training and Development Impact Evaluation, International Journal of Interdisciplinary </w:t>
      </w:r>
      <w:proofErr w:type="spellStart"/>
      <w:r>
        <w:rPr>
          <w:rFonts w:eastAsia="Calibri"/>
          <w:color w:val="000000"/>
        </w:rPr>
        <w:t>Organisational</w:t>
      </w:r>
      <w:proofErr w:type="spellEnd"/>
      <w:r>
        <w:rPr>
          <w:rFonts w:eastAsia="Calibri"/>
          <w:color w:val="000000"/>
        </w:rPr>
        <w:t xml:space="preserve"> Studies, 18(1), 2023. Scopus Indexed (Elsevier), UGC CARE Group II. DOI: 10.5281/ZENODO.8116372.</w:t>
      </w:r>
    </w:p>
    <w:p w14:paraId="48F06590" w14:textId="79D68268" w:rsidR="00083044" w:rsidRDefault="00BB7CC5">
      <w:pPr>
        <w:spacing w:after="80" w:line="276" w:lineRule="auto"/>
        <w:ind w:left="360" w:hanging="360"/>
        <w:jc w:val="both"/>
      </w:pPr>
      <w:r>
        <w:rPr>
          <w:rFonts w:eastAsia="Calibri"/>
          <w:color w:val="000000"/>
        </w:rPr>
        <w:t>10. How Sustainable Are Small Pig Farms in Assam? Assessing the Need for Study and Action, Educational Administration: Theory and Practice, 30(5), 2024. Scopus Indexed, UGC CARE Group II. DOI: 10.53555/</w:t>
      </w:r>
      <w:proofErr w:type="gramStart"/>
      <w:r>
        <w:rPr>
          <w:rFonts w:eastAsia="Calibri"/>
          <w:color w:val="000000"/>
        </w:rPr>
        <w:t>kuey.v</w:t>
      </w:r>
      <w:proofErr w:type="gramEnd"/>
      <w:r>
        <w:rPr>
          <w:rFonts w:eastAsia="Calibri"/>
          <w:color w:val="000000"/>
        </w:rPr>
        <w:t>30i5.3290.</w:t>
      </w:r>
    </w:p>
    <w:p w14:paraId="49753422" w14:textId="7D9216D2"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1. </w:t>
      </w:r>
      <w:r>
        <w:rPr>
          <w:rFonts w:eastAsia="Calibri"/>
          <w:color w:val="000000"/>
        </w:rPr>
        <w:t>A Study on the Distribution of Start-Ups and MSMEs Across the 8 North Eastern States and Their Performance on Various Parameters, Educational Administration: Theory and Practice, 30(5), 2024. Scopus Indexed, UGC CARE Group II. DOI: 10.53555/</w:t>
      </w:r>
      <w:proofErr w:type="gramStart"/>
      <w:r>
        <w:rPr>
          <w:rFonts w:eastAsia="Calibri"/>
          <w:color w:val="000000"/>
        </w:rPr>
        <w:t>kuey.v</w:t>
      </w:r>
      <w:proofErr w:type="gramEnd"/>
      <w:r>
        <w:rPr>
          <w:rFonts w:eastAsia="Calibri"/>
          <w:color w:val="000000"/>
        </w:rPr>
        <w:t>30i5.3472.</w:t>
      </w:r>
    </w:p>
    <w:p w14:paraId="305DC8A1" w14:textId="7CA3B540"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2. </w:t>
      </w:r>
      <w:r>
        <w:rPr>
          <w:rFonts w:eastAsia="Calibri"/>
          <w:color w:val="000000"/>
        </w:rPr>
        <w:t>What Influences Consumers to Buy Organic Food? A Systematic Review, African Journal of Biological Sciences, 6(10), 2024. Scopus Indexed, UGC CARE Group II. DOI: 10.48047/AFJBS.6.2.2024.520-523.</w:t>
      </w:r>
    </w:p>
    <w:p w14:paraId="18E69EE2" w14:textId="2434058D"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3. </w:t>
      </w:r>
      <w:r>
        <w:rPr>
          <w:rFonts w:eastAsia="Calibri"/>
          <w:color w:val="000000"/>
        </w:rPr>
        <w:t>Cultural Values and Preference towards Organic Food in Kohima, Nagaland, IMPRESSIONS, ICSSR, 2023. ISSN: 2278-4624.</w:t>
      </w:r>
    </w:p>
    <w:p w14:paraId="626A0822" w14:textId="065E3A07"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4. </w:t>
      </w:r>
      <w:r>
        <w:rPr>
          <w:rFonts w:eastAsia="Calibri"/>
          <w:color w:val="000000"/>
        </w:rPr>
        <w:t>Political Marketing and its Applicability in Modern Day's Political Arena: A Select Case of Media Penetration in Indian Political System, Researchers World - Journal of Arts, Science &amp; Commerce, 79-90, July 2017. ISSN: 2231-4172.</w:t>
      </w:r>
    </w:p>
    <w:p w14:paraId="18C6FDDC" w14:textId="152BC3B8"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5. </w:t>
      </w:r>
      <w:r>
        <w:rPr>
          <w:rFonts w:eastAsia="Calibri"/>
          <w:color w:val="000000"/>
        </w:rPr>
        <w:t>Factors Affecting Choice of Institutions: A Select Case of one of the Engineering Colleges in the State of Assam, International Journal of Management Studies, 52-60, April 2018. ISSN (Print) 2249-0302, ISSN (Online) 2231-2528.</w:t>
      </w:r>
    </w:p>
    <w:p w14:paraId="25059DEA" w14:textId="2B3B68B5"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6. </w:t>
      </w:r>
      <w:r>
        <w:rPr>
          <w:rFonts w:eastAsia="Calibri"/>
          <w:color w:val="000000"/>
        </w:rPr>
        <w:t>Non-Performing Assets (NPAs) in the Indian Banking System: Unveiling the Factual Anecdote, International Journal of Social Science and Economic Research, 3(10), 5476-5489, October 2018. ISSN: 2455-8834.</w:t>
      </w:r>
    </w:p>
    <w:p w14:paraId="6387EE4D" w14:textId="251B7895"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7. </w:t>
      </w:r>
      <w:r>
        <w:rPr>
          <w:rFonts w:eastAsia="Calibri"/>
          <w:color w:val="000000"/>
        </w:rPr>
        <w:t>Tourism Industry: Focusing Sustainability, Contemplating Adversity, Salesian Journal of Humanities and Social Sciences, 23-35. ISSN: 0976-1861.</w:t>
      </w:r>
    </w:p>
    <w:p w14:paraId="70CDE712" w14:textId="7433C529" w:rsidR="00083044" w:rsidRDefault="00000000">
      <w:pPr>
        <w:spacing w:after="80" w:line="276" w:lineRule="auto"/>
        <w:ind w:left="360" w:hanging="360"/>
        <w:jc w:val="both"/>
      </w:pPr>
      <w:r>
        <w:rPr>
          <w:rFonts w:eastAsia="Calibri"/>
          <w:color w:val="000000"/>
        </w:rPr>
        <w:t>1</w:t>
      </w:r>
      <w:r w:rsidR="00BB7CC5">
        <w:rPr>
          <w:rFonts w:eastAsia="Calibri"/>
          <w:color w:val="000000"/>
        </w:rPr>
        <w:t xml:space="preserve">8. </w:t>
      </w:r>
      <w:r>
        <w:rPr>
          <w:rFonts w:eastAsia="Calibri"/>
          <w:color w:val="000000"/>
        </w:rPr>
        <w:t>Changing Scenario of Export Structures in India and China: A Comparative Framework of Analysis through Revealed Comparative Advantage, Asian Journal of Research in Business Economics and Management, 3(8), 79-96, Aug 2013. ISSN: 2249-7307.</w:t>
      </w:r>
    </w:p>
    <w:p w14:paraId="26269B58" w14:textId="1BD11895" w:rsidR="00083044" w:rsidRDefault="00000000">
      <w:pPr>
        <w:spacing w:after="80" w:line="276" w:lineRule="auto"/>
        <w:ind w:left="360" w:hanging="360"/>
        <w:jc w:val="both"/>
      </w:pPr>
      <w:r>
        <w:rPr>
          <w:rFonts w:eastAsia="Calibri"/>
          <w:color w:val="000000"/>
        </w:rPr>
        <w:lastRenderedPageBreak/>
        <w:t>1</w:t>
      </w:r>
      <w:r w:rsidR="00BB7CC5">
        <w:rPr>
          <w:rFonts w:eastAsia="Calibri"/>
          <w:color w:val="000000"/>
        </w:rPr>
        <w:t xml:space="preserve">9. </w:t>
      </w:r>
      <w:r>
        <w:rPr>
          <w:rFonts w:eastAsia="Calibri"/>
          <w:color w:val="000000"/>
        </w:rPr>
        <w:t xml:space="preserve">A Study on the Impact of FDI Inflows on Exports and Growth of an Economy: Evidence from the Context of Indian Economy, Researchers World - Journal of Arts, Science &amp; Commerce, </w:t>
      </w:r>
      <w:proofErr w:type="gramStart"/>
      <w:r>
        <w:rPr>
          <w:rFonts w:eastAsia="Calibri"/>
          <w:color w:val="000000"/>
        </w:rPr>
        <w:t>IV(</w:t>
      </w:r>
      <w:proofErr w:type="gramEnd"/>
      <w:r>
        <w:rPr>
          <w:rFonts w:eastAsia="Calibri"/>
          <w:color w:val="000000"/>
        </w:rPr>
        <w:t>3-1), 124-131, July 2013. ISSN: 2231-4172 (Print), 2229-4686 (Online).</w:t>
      </w:r>
    </w:p>
    <w:p w14:paraId="322257E9" w14:textId="040AAC96" w:rsidR="00083044" w:rsidRDefault="00BB7CC5">
      <w:pPr>
        <w:spacing w:after="80" w:line="276" w:lineRule="auto"/>
        <w:ind w:left="360" w:hanging="360"/>
        <w:jc w:val="both"/>
        <w:rPr>
          <w:rFonts w:eastAsia="Calibri"/>
          <w:color w:val="000000"/>
        </w:rPr>
      </w:pPr>
      <w:r>
        <w:rPr>
          <w:rFonts w:eastAsia="Calibri"/>
          <w:color w:val="000000"/>
        </w:rPr>
        <w:t>20. A Theoretical Review on the Status and Trend of Exports (Goods and Services) and Investments (Foreign and Domestic) in Assam and North-East India and their Untapped Impact on the Economic Growth of the Region: The Story so far, Journal of Management and Science, 3(3), 1-22, Sept 2013. ISSN: 2249-1260 (Print), 2250-1819 (Online).</w:t>
      </w:r>
    </w:p>
    <w:p w14:paraId="3CC25E9C" w14:textId="77777777" w:rsidR="00BB7CC5" w:rsidRDefault="00BB7CC5">
      <w:pPr>
        <w:spacing w:after="80" w:line="276" w:lineRule="auto"/>
        <w:ind w:left="360" w:hanging="360"/>
        <w:jc w:val="both"/>
      </w:pPr>
    </w:p>
    <w:p w14:paraId="6A93506C" w14:textId="7BB1EDD9" w:rsidR="00083044" w:rsidRDefault="00000000">
      <w:pPr>
        <w:spacing w:after="80" w:line="276" w:lineRule="auto"/>
        <w:jc w:val="both"/>
      </w:pPr>
      <w:r>
        <w:rPr>
          <w:rFonts w:eastAsia="Calibri"/>
          <w:b/>
          <w:color w:val="000000"/>
        </w:rPr>
        <w:t>Authored Book</w:t>
      </w:r>
      <w:r w:rsidR="00BB7CC5">
        <w:rPr>
          <w:rFonts w:eastAsia="Calibri"/>
          <w:b/>
          <w:color w:val="000000"/>
        </w:rPr>
        <w:t xml:space="preserve"> (1)</w:t>
      </w:r>
      <w:r>
        <w:rPr>
          <w:rFonts w:eastAsia="Calibri"/>
          <w:b/>
          <w:color w:val="000000"/>
        </w:rPr>
        <w:t>:</w:t>
      </w:r>
    </w:p>
    <w:p w14:paraId="308123B7" w14:textId="77777777" w:rsidR="00083044" w:rsidRDefault="00000000">
      <w:pPr>
        <w:spacing w:after="80" w:line="276" w:lineRule="auto"/>
        <w:ind w:left="360" w:hanging="360"/>
        <w:jc w:val="both"/>
      </w:pPr>
      <w:r>
        <w:rPr>
          <w:rFonts w:eastAsia="Calibri"/>
          <w:color w:val="000000"/>
        </w:rPr>
        <w:t>1. Investments and Exports Scenario of Assam: The Future Outlook, Eastern Book House, 2018. ISBN: 978-93-86302-67-0.</w:t>
      </w:r>
    </w:p>
    <w:p w14:paraId="6543ED35" w14:textId="77777777" w:rsidR="00083044" w:rsidRDefault="00000000">
      <w:pPr>
        <w:spacing w:after="80" w:line="276" w:lineRule="auto"/>
        <w:jc w:val="both"/>
      </w:pPr>
      <w:r>
        <w:rPr>
          <w:rFonts w:eastAsia="Calibri"/>
          <w:b/>
          <w:color w:val="000000"/>
        </w:rPr>
        <w:t>Book Chapters (7):</w:t>
      </w:r>
    </w:p>
    <w:p w14:paraId="79F00043" w14:textId="77777777" w:rsidR="00083044" w:rsidRDefault="00000000">
      <w:pPr>
        <w:spacing w:after="80" w:line="276" w:lineRule="auto"/>
        <w:ind w:left="360" w:hanging="360"/>
        <w:jc w:val="both"/>
      </w:pPr>
      <w:r>
        <w:rPr>
          <w:rFonts w:eastAsia="Calibri"/>
          <w:color w:val="000000"/>
        </w:rPr>
        <w:t>1. Goswami, A. &amp; Barua, R. (2023). Overview of the Small Pig Farms of Assam. In India 2.0: Ideas of Self-Reliant Bharat &amp; Actions @75. Ken Publishers. ISBN: 978-81-948217-2-4.</w:t>
      </w:r>
    </w:p>
    <w:p w14:paraId="07470DC5" w14:textId="77777777" w:rsidR="00083044" w:rsidRDefault="00000000">
      <w:pPr>
        <w:spacing w:after="80" w:line="276" w:lineRule="auto"/>
        <w:ind w:left="360" w:hanging="360"/>
        <w:jc w:val="both"/>
      </w:pPr>
      <w:r>
        <w:rPr>
          <w:rFonts w:eastAsia="Calibri"/>
          <w:color w:val="000000"/>
        </w:rPr>
        <w:t>2. Hazarika, A. &amp; Barua, R. (2023). A Study on the Distribution of Start-Ups and MSMEs Across the 8 North Eastern States of India, Scheme Specific Analysis and Way Forward. In India 2.0: Ideas of Self-Reliant Bharat &amp; Actions @75. Ken Publishers. ISBN: 978-81-948217-2-4.</w:t>
      </w:r>
    </w:p>
    <w:p w14:paraId="4BE7E2C2" w14:textId="77777777" w:rsidR="00083044" w:rsidRDefault="00000000">
      <w:pPr>
        <w:spacing w:after="80" w:line="276" w:lineRule="auto"/>
        <w:ind w:left="360" w:hanging="360"/>
        <w:jc w:val="both"/>
      </w:pPr>
      <w:r>
        <w:rPr>
          <w:rFonts w:eastAsia="Calibri"/>
          <w:color w:val="000000"/>
        </w:rPr>
        <w:t>3. Fostering Entrepreneurial Ecosystem through Technology Business Incubators in India: An Exploratory Study, 53-62, Feb 2017. Excel India Publishers. ISBN: 9-789386-25692.</w:t>
      </w:r>
    </w:p>
    <w:p w14:paraId="19F2FC0E" w14:textId="77777777" w:rsidR="00083044" w:rsidRDefault="00000000">
      <w:pPr>
        <w:spacing w:after="80" w:line="276" w:lineRule="auto"/>
        <w:ind w:left="360" w:hanging="360"/>
        <w:jc w:val="both"/>
      </w:pPr>
      <w:r>
        <w:rPr>
          <w:rFonts w:eastAsia="Calibri"/>
          <w:color w:val="000000"/>
        </w:rPr>
        <w:t>4. An Overview of Assam's Export Potentials: Trends, Pattern and Challenges, 184-206, Jan 2017. Eastern Book Company, Thompson Publishers. ISBN: 9-789351-454625.</w:t>
      </w:r>
    </w:p>
    <w:p w14:paraId="19BC54D1" w14:textId="77777777" w:rsidR="00083044" w:rsidRDefault="00000000">
      <w:pPr>
        <w:spacing w:after="80" w:line="276" w:lineRule="auto"/>
        <w:ind w:left="360" w:hanging="360"/>
        <w:jc w:val="both"/>
      </w:pPr>
      <w:r>
        <w:rPr>
          <w:rFonts w:eastAsia="Calibri"/>
          <w:color w:val="000000"/>
        </w:rPr>
        <w:t xml:space="preserve">5. Assessment of Entrepreneurship Education </w:t>
      </w:r>
      <w:proofErr w:type="spellStart"/>
      <w:r>
        <w:rPr>
          <w:rFonts w:eastAsia="Calibri"/>
          <w:color w:val="000000"/>
        </w:rPr>
        <w:t>Programmes</w:t>
      </w:r>
      <w:proofErr w:type="spellEnd"/>
      <w:r>
        <w:rPr>
          <w:rFonts w:eastAsia="Calibri"/>
          <w:color w:val="000000"/>
        </w:rPr>
        <w:t xml:space="preserve">: Focus on Entrepreneurial Readiness of Youth and Startup Success Components in the State of Assam. In </w:t>
      </w:r>
      <w:proofErr w:type="spellStart"/>
      <w:r>
        <w:rPr>
          <w:rFonts w:eastAsia="Calibri"/>
          <w:color w:val="000000"/>
        </w:rPr>
        <w:t>Shodhcholistan</w:t>
      </w:r>
      <w:proofErr w:type="spellEnd"/>
      <w:r>
        <w:rPr>
          <w:rFonts w:eastAsia="Calibri"/>
          <w:color w:val="000000"/>
        </w:rPr>
        <w:t>: A Multidisciplinary Framework for Sustainable Development Modeling, Oct 2024. ISBN: 978-81-981681-1-5.</w:t>
      </w:r>
    </w:p>
    <w:p w14:paraId="690EA473" w14:textId="77777777" w:rsidR="00083044" w:rsidRDefault="00000000">
      <w:pPr>
        <w:spacing w:after="80" w:line="276" w:lineRule="auto"/>
        <w:ind w:left="360" w:hanging="360"/>
        <w:jc w:val="both"/>
      </w:pPr>
      <w:r>
        <w:rPr>
          <w:rFonts w:eastAsia="Calibri"/>
          <w:color w:val="000000"/>
        </w:rPr>
        <w:t>6. Economic Empowerment of Women in India: Focus on Measurement of Women's Work and Employment in the Informal Sector. In NAARI - An Aura of Radiance, White Falcon Publishing, 2025. ISBN: 978-93-90347-78-0.</w:t>
      </w:r>
    </w:p>
    <w:p w14:paraId="71C7B767" w14:textId="77777777" w:rsidR="00083044" w:rsidRDefault="00000000">
      <w:pPr>
        <w:spacing w:after="80" w:line="276" w:lineRule="auto"/>
        <w:ind w:left="360" w:hanging="360"/>
        <w:jc w:val="both"/>
      </w:pPr>
      <w:r>
        <w:rPr>
          <w:rFonts w:eastAsia="Calibri"/>
          <w:color w:val="000000"/>
        </w:rPr>
        <w:t>7. Sustainable livestock feed production in Assam in a new enterprise-led model using the strategic execution framework. In Transforming India - Achieving Sustainable Livelihood in the era of Viksit Bharat@2047, Ch. 16, pp. 186-198, June 2026, White Falcon Publishing. ISBN: 978-93-7631-074-6.</w:t>
      </w:r>
    </w:p>
    <w:p w14:paraId="15D3CC47" w14:textId="77777777" w:rsidR="00083044" w:rsidRDefault="00000000">
      <w:pPr>
        <w:spacing w:after="80" w:line="276" w:lineRule="auto"/>
        <w:jc w:val="both"/>
      </w:pPr>
      <w:r>
        <w:rPr>
          <w:rFonts w:eastAsia="Calibri"/>
          <w:b/>
          <w:color w:val="000000"/>
        </w:rPr>
        <w:t>Papers Presented in Conferences (8):</w:t>
      </w:r>
    </w:p>
    <w:p w14:paraId="79507BF5" w14:textId="77777777" w:rsidR="00083044" w:rsidRDefault="00000000">
      <w:pPr>
        <w:spacing w:after="80" w:line="276" w:lineRule="auto"/>
        <w:ind w:left="360" w:hanging="360"/>
        <w:jc w:val="both"/>
      </w:pPr>
      <w:r>
        <w:rPr>
          <w:rFonts w:eastAsia="Calibri"/>
          <w:color w:val="000000"/>
        </w:rPr>
        <w:t>1. Value Chain Analysis of Organic Pineapple in Nagaland, XXVI Annual International Conference of Society of Operations Management (SOM 2023), IIM Shillong (14-16 Dec 2023).</w:t>
      </w:r>
    </w:p>
    <w:p w14:paraId="1FB060BD" w14:textId="77777777" w:rsidR="00083044" w:rsidRDefault="00000000">
      <w:pPr>
        <w:spacing w:after="80" w:line="276" w:lineRule="auto"/>
        <w:ind w:left="360" w:hanging="360"/>
        <w:jc w:val="both"/>
      </w:pPr>
      <w:r>
        <w:rPr>
          <w:rFonts w:eastAsia="Calibri"/>
          <w:color w:val="000000"/>
        </w:rPr>
        <w:lastRenderedPageBreak/>
        <w:t xml:space="preserve">2. Assessment of Entrepreneurship Education </w:t>
      </w:r>
      <w:proofErr w:type="spellStart"/>
      <w:r>
        <w:rPr>
          <w:rFonts w:eastAsia="Calibri"/>
          <w:color w:val="000000"/>
        </w:rPr>
        <w:t>Programmes</w:t>
      </w:r>
      <w:proofErr w:type="spellEnd"/>
      <w:r>
        <w:rPr>
          <w:rFonts w:eastAsia="Calibri"/>
          <w:color w:val="000000"/>
        </w:rPr>
        <w:t>: Focus on Entrepreneurial Readiness of Youth and Startup Success Components in the State of Meghalaya and Tripura, International Seminar on New Trends in Education, Teaching, Learning and Technology, Vidyasagar's Teacher Training Centre, West Bengal (5-6 April 2024).</w:t>
      </w:r>
    </w:p>
    <w:p w14:paraId="4C7BFA84" w14:textId="77777777" w:rsidR="00083044" w:rsidRDefault="00000000">
      <w:pPr>
        <w:spacing w:after="80" w:line="276" w:lineRule="auto"/>
        <w:ind w:left="360" w:hanging="360"/>
        <w:jc w:val="both"/>
      </w:pPr>
      <w:r>
        <w:rPr>
          <w:rFonts w:eastAsia="Calibri"/>
          <w:color w:val="000000"/>
        </w:rPr>
        <w:t xml:space="preserve">3. Assessment of Entrepreneurship Education </w:t>
      </w:r>
      <w:proofErr w:type="spellStart"/>
      <w:r>
        <w:rPr>
          <w:rFonts w:eastAsia="Calibri"/>
          <w:color w:val="000000"/>
        </w:rPr>
        <w:t>Programmes</w:t>
      </w:r>
      <w:proofErr w:type="spellEnd"/>
      <w:r>
        <w:rPr>
          <w:rFonts w:eastAsia="Calibri"/>
          <w:color w:val="000000"/>
        </w:rPr>
        <w:t>: Focus on Entrepreneurial Readiness of Youth and Startup Success Components in the State of Assam, Third International Conference on Recent Trends in Multidisciplinary Research, Eudoxia Research University, USA (26-27 April 2024).</w:t>
      </w:r>
    </w:p>
    <w:p w14:paraId="4B467B36" w14:textId="77777777" w:rsidR="00083044" w:rsidRDefault="00000000">
      <w:pPr>
        <w:spacing w:after="80" w:line="276" w:lineRule="auto"/>
        <w:ind w:left="360" w:hanging="360"/>
        <w:jc w:val="both"/>
      </w:pPr>
      <w:r>
        <w:rPr>
          <w:rFonts w:eastAsia="Calibri"/>
          <w:color w:val="000000"/>
        </w:rPr>
        <w:t>4. An Analysis of Trade and Investment Relations of India with East Asia with Special Reference to Republic of Korea, International Conference on Research in Business and Management, Feb 2020.</w:t>
      </w:r>
    </w:p>
    <w:p w14:paraId="69F1979D" w14:textId="77777777" w:rsidR="00083044" w:rsidRDefault="00000000">
      <w:pPr>
        <w:spacing w:after="80" w:line="276" w:lineRule="auto"/>
        <w:ind w:left="360" w:hanging="360"/>
        <w:jc w:val="both"/>
      </w:pPr>
      <w:r>
        <w:rPr>
          <w:rFonts w:eastAsia="Calibri"/>
          <w:color w:val="000000"/>
        </w:rPr>
        <w:t>5. Are Small Scale Pig Farms in Assam Environmentally Sustainable? International Conference on Multidisciplinary Approaches towards Clean Environment (ICMACE 2024), Assam Don Bosco University (22-23 Aug 2024).</w:t>
      </w:r>
    </w:p>
    <w:p w14:paraId="7452496F" w14:textId="77777777" w:rsidR="00083044" w:rsidRDefault="00000000">
      <w:pPr>
        <w:spacing w:after="80" w:line="276" w:lineRule="auto"/>
        <w:ind w:left="360" w:hanging="360"/>
        <w:jc w:val="both"/>
      </w:pPr>
      <w:r>
        <w:rPr>
          <w:rFonts w:eastAsia="Calibri"/>
          <w:color w:val="000000"/>
        </w:rPr>
        <w:t>6. Sustainable Livestock Feed Production in Northeast India in an Enterprise-led Model, ICMACE 2024, Assam Don Bosco University (22-23 Aug 2024).</w:t>
      </w:r>
    </w:p>
    <w:p w14:paraId="13D81AA4" w14:textId="77777777" w:rsidR="00083044" w:rsidRDefault="00000000">
      <w:pPr>
        <w:spacing w:after="80" w:line="276" w:lineRule="auto"/>
        <w:ind w:left="360" w:hanging="360"/>
        <w:jc w:val="both"/>
      </w:pPr>
      <w:r>
        <w:rPr>
          <w:rFonts w:eastAsia="Calibri"/>
          <w:color w:val="000000"/>
        </w:rPr>
        <w:t>7. Scope of Exports and Investments in Services Sector in the State of Assam: An Empirical Study with Reference to Education Services, World Management Conference on India: The Next Decade, Pan IIM (16-18 Dec 2015).</w:t>
      </w:r>
    </w:p>
    <w:p w14:paraId="6482CE08" w14:textId="77777777" w:rsidR="00083044" w:rsidRDefault="00000000">
      <w:pPr>
        <w:spacing w:after="80" w:line="276" w:lineRule="auto"/>
        <w:ind w:left="360" w:hanging="360"/>
        <w:jc w:val="both"/>
      </w:pPr>
      <w:r>
        <w:rPr>
          <w:rFonts w:eastAsia="Calibri"/>
          <w:color w:val="000000"/>
        </w:rPr>
        <w:t>8. Fostering Entrepreneurial Ecosystem through Technology Business Incubators in India: An Exploratory Study, National Conference on Entrepreneurial Ecosystem in India: Issues and Challenges, Christ University, Bengaluru (Feb 2017).</w:t>
      </w:r>
    </w:p>
    <w:p w14:paraId="0926FB8D" w14:textId="77777777" w:rsidR="00525270" w:rsidRPr="00AD2F05" w:rsidRDefault="00525270" w:rsidP="00BA7E78">
      <w:pPr>
        <w:pBdr>
          <w:top w:val="nil"/>
          <w:left w:val="nil"/>
          <w:bottom w:val="nil"/>
          <w:right w:val="nil"/>
          <w:between w:val="nil"/>
        </w:pBdr>
        <w:spacing w:line="360" w:lineRule="auto"/>
        <w:jc w:val="both"/>
        <w:rPr>
          <w:rFonts w:eastAsia="Calibri"/>
          <w:color w:val="000000"/>
        </w:rPr>
      </w:pPr>
    </w:p>
    <w:p w14:paraId="002D9473" w14:textId="77777777" w:rsidR="00525270" w:rsidRPr="00BB7CC5" w:rsidRDefault="00BA7E78" w:rsidP="00BA7E78">
      <w:pPr>
        <w:pBdr>
          <w:top w:val="nil"/>
          <w:left w:val="nil"/>
          <w:bottom w:val="nil"/>
          <w:right w:val="nil"/>
          <w:between w:val="nil"/>
        </w:pBdr>
        <w:spacing w:line="360" w:lineRule="auto"/>
        <w:jc w:val="both"/>
        <w:rPr>
          <w:rFonts w:eastAsia="Calibri"/>
          <w:b/>
          <w:bCs/>
          <w:color w:val="000000"/>
        </w:rPr>
      </w:pPr>
      <w:r w:rsidRPr="00BB7CC5">
        <w:rPr>
          <w:rFonts w:eastAsia="Calibri"/>
          <w:b/>
          <w:bCs/>
          <w:color w:val="000000"/>
        </w:rPr>
        <w:t>Research Experience: 10+ years</w:t>
      </w:r>
    </w:p>
    <w:p w14:paraId="6FA4BCC4" w14:textId="7DB92861" w:rsidR="00525270" w:rsidRPr="00BB7CC5" w:rsidRDefault="00C345F3" w:rsidP="00BA7E78">
      <w:pPr>
        <w:pStyle w:val="ListParagraph"/>
        <w:numPr>
          <w:ilvl w:val="0"/>
          <w:numId w:val="1"/>
        </w:numPr>
        <w:pBdr>
          <w:top w:val="nil"/>
          <w:left w:val="nil"/>
          <w:bottom w:val="nil"/>
          <w:right w:val="nil"/>
          <w:between w:val="nil"/>
        </w:pBdr>
        <w:spacing w:line="360" w:lineRule="auto"/>
        <w:jc w:val="both"/>
        <w:rPr>
          <w:rFonts w:ascii="Times New Roman" w:eastAsia="Calibri" w:hAnsi="Times New Roman" w:cs="Times New Roman"/>
          <w:b/>
          <w:bCs/>
          <w:color w:val="000000"/>
          <w:sz w:val="24"/>
          <w:szCs w:val="24"/>
        </w:rPr>
      </w:pPr>
      <w:r w:rsidRPr="00BB7CC5">
        <w:rPr>
          <w:rFonts w:ascii="Times New Roman" w:eastAsia="Calibri" w:hAnsi="Times New Roman" w:cs="Times New Roman"/>
          <w:b/>
          <w:bCs/>
          <w:color w:val="000000"/>
          <w:sz w:val="24"/>
          <w:szCs w:val="24"/>
        </w:rPr>
        <w:t>Doctoral thesis guided: 5 awarded</w:t>
      </w:r>
      <w:r w:rsidR="00BB7CC5" w:rsidRPr="00BB7CC5">
        <w:rPr>
          <w:rFonts w:ascii="Times New Roman" w:eastAsia="Calibri" w:hAnsi="Times New Roman" w:cs="Times New Roman"/>
          <w:b/>
          <w:bCs/>
          <w:color w:val="000000"/>
          <w:sz w:val="24"/>
          <w:szCs w:val="24"/>
        </w:rPr>
        <w:t xml:space="preserve"> </w:t>
      </w:r>
    </w:p>
    <w:p w14:paraId="1DEAA5DD" w14:textId="77777777" w:rsidR="00083044" w:rsidRDefault="00000000">
      <w:pPr>
        <w:spacing w:after="80" w:line="276" w:lineRule="auto"/>
        <w:ind w:left="360" w:hanging="360"/>
        <w:jc w:val="both"/>
      </w:pPr>
      <w:r>
        <w:rPr>
          <w:rFonts w:eastAsia="Calibri"/>
          <w:color w:val="000000"/>
        </w:rPr>
        <w:t xml:space="preserve">1. </w:t>
      </w:r>
      <w:proofErr w:type="spellStart"/>
      <w:r>
        <w:rPr>
          <w:rFonts w:eastAsia="Calibri"/>
          <w:color w:val="000000"/>
        </w:rPr>
        <w:t>Anabil</w:t>
      </w:r>
      <w:proofErr w:type="spellEnd"/>
      <w:r>
        <w:rPr>
          <w:rFonts w:eastAsia="Calibri"/>
          <w:color w:val="000000"/>
        </w:rPr>
        <w:t xml:space="preserve"> Goswami - Sustainability and Competitiveness of Small Pig Farms of Assam (PhD awarded April 2025)</w:t>
      </w:r>
    </w:p>
    <w:p w14:paraId="4DE9DE7C" w14:textId="77777777" w:rsidR="00083044" w:rsidRDefault="00000000">
      <w:pPr>
        <w:spacing w:after="80" w:line="276" w:lineRule="auto"/>
        <w:ind w:left="360" w:hanging="360"/>
        <w:jc w:val="both"/>
      </w:pPr>
      <w:r>
        <w:rPr>
          <w:rFonts w:eastAsia="Calibri"/>
          <w:color w:val="000000"/>
        </w:rPr>
        <w:t xml:space="preserve">2. </w:t>
      </w:r>
      <w:proofErr w:type="spellStart"/>
      <w:r>
        <w:rPr>
          <w:rFonts w:eastAsia="Calibri"/>
          <w:color w:val="000000"/>
        </w:rPr>
        <w:t>Seyievono</w:t>
      </w:r>
      <w:proofErr w:type="spellEnd"/>
      <w:r>
        <w:rPr>
          <w:rFonts w:eastAsia="Calibri"/>
          <w:color w:val="000000"/>
        </w:rPr>
        <w:t xml:space="preserve"> Savi - Acceptance of Organic Farming and Value Chain Analysis of Delivery System in Nagaland (PhD awarded June 2025)</w:t>
      </w:r>
    </w:p>
    <w:p w14:paraId="200914AA" w14:textId="77777777" w:rsidR="00083044" w:rsidRDefault="00000000">
      <w:pPr>
        <w:spacing w:after="80" w:line="276" w:lineRule="auto"/>
        <w:ind w:left="360" w:hanging="360"/>
        <w:jc w:val="both"/>
      </w:pPr>
      <w:r>
        <w:rPr>
          <w:rFonts w:eastAsia="Calibri"/>
          <w:color w:val="000000"/>
        </w:rPr>
        <w:t xml:space="preserve">3. Bijoy A. Sangma - Evaluation of Training and Development </w:t>
      </w:r>
      <w:proofErr w:type="spellStart"/>
      <w:r>
        <w:rPr>
          <w:rFonts w:eastAsia="Calibri"/>
          <w:color w:val="000000"/>
        </w:rPr>
        <w:t>Programmes</w:t>
      </w:r>
      <w:proofErr w:type="spellEnd"/>
      <w:r>
        <w:rPr>
          <w:rFonts w:eastAsia="Calibri"/>
          <w:color w:val="000000"/>
        </w:rPr>
        <w:t xml:space="preserve"> of Haggai Institute India (PhD awarded September 2025)</w:t>
      </w:r>
    </w:p>
    <w:p w14:paraId="176A7A87" w14:textId="77777777" w:rsidR="00083044" w:rsidRDefault="00000000">
      <w:pPr>
        <w:spacing w:after="80" w:line="276" w:lineRule="auto"/>
        <w:ind w:left="360" w:hanging="360"/>
        <w:jc w:val="both"/>
      </w:pPr>
      <w:r>
        <w:rPr>
          <w:rFonts w:eastAsia="Calibri"/>
          <w:color w:val="000000"/>
        </w:rPr>
        <w:t>4. Patrick Johnson - Impact of Online Advertisements and Website Layout on Consumer Discernment: A Neuromarketing Study among Youth in North Bengal (PhD awarded November 2025)</w:t>
      </w:r>
    </w:p>
    <w:p w14:paraId="6AEB4C6E" w14:textId="77777777" w:rsidR="00083044" w:rsidRDefault="00000000">
      <w:pPr>
        <w:spacing w:after="80" w:line="276" w:lineRule="auto"/>
        <w:ind w:left="360" w:hanging="360"/>
        <w:jc w:val="both"/>
      </w:pPr>
      <w:r>
        <w:rPr>
          <w:rFonts w:eastAsia="Calibri"/>
          <w:color w:val="000000"/>
        </w:rPr>
        <w:lastRenderedPageBreak/>
        <w:t>5. Arindom Hazarika - New Venture Creation through Business Incubators: An Assessment of Technology Business Incubators and Agri Business Incubators Functioning in Assam (PhD awarded May 2026)</w:t>
      </w:r>
    </w:p>
    <w:p w14:paraId="5FE00B6C" w14:textId="77777777" w:rsidR="00525270" w:rsidRPr="00237F44" w:rsidRDefault="00C345F3" w:rsidP="00237F44">
      <w:pPr>
        <w:spacing w:line="360" w:lineRule="auto"/>
        <w:ind w:right="-360"/>
        <w:jc w:val="both"/>
        <w:rPr>
          <w:rFonts w:eastAsia="Calibri"/>
          <w:b/>
          <w:bCs/>
        </w:rPr>
      </w:pPr>
      <w:r w:rsidRPr="00237F44">
        <w:rPr>
          <w:rFonts w:eastAsia="Calibri"/>
          <w:b/>
          <w:bCs/>
        </w:rPr>
        <w:t>Research &amp; Consultancy Projects:</w:t>
      </w:r>
    </w:p>
    <w:p w14:paraId="31232AFE" w14:textId="77777777" w:rsidR="00083044" w:rsidRDefault="00000000">
      <w:pPr>
        <w:spacing w:after="80" w:line="276" w:lineRule="auto"/>
        <w:ind w:left="360" w:hanging="360"/>
        <w:jc w:val="both"/>
      </w:pPr>
      <w:r>
        <w:rPr>
          <w:rFonts w:eastAsia="Calibri"/>
          <w:color w:val="000000"/>
        </w:rPr>
        <w:t>1. IoT Integrated Predictive Analysis Based Smart Cylinder Booking and Leakage Monitoring and Prevention System - Lab to Market (Rs. 5,30,000) - Co-Principal Investigator, AICTE RPS</w:t>
      </w:r>
    </w:p>
    <w:p w14:paraId="2D35164F" w14:textId="77777777" w:rsidR="00083044" w:rsidRDefault="00000000">
      <w:pPr>
        <w:spacing w:after="80" w:line="276" w:lineRule="auto"/>
        <w:ind w:left="360" w:hanging="360"/>
        <w:jc w:val="both"/>
      </w:pPr>
      <w:r>
        <w:rPr>
          <w:rFonts w:eastAsia="Calibri"/>
          <w:color w:val="000000"/>
        </w:rPr>
        <w:t>2. Online Repair System Capacity Building - Mentor cum Co-Principal Investigator, ASTEC, Assam</w:t>
      </w:r>
    </w:p>
    <w:p w14:paraId="68A5ABD7" w14:textId="77777777" w:rsidR="00083044" w:rsidRDefault="00000000">
      <w:pPr>
        <w:spacing w:after="80" w:line="276" w:lineRule="auto"/>
        <w:ind w:left="360" w:hanging="360"/>
        <w:jc w:val="both"/>
      </w:pPr>
      <w:r>
        <w:rPr>
          <w:rFonts w:eastAsia="Calibri"/>
          <w:color w:val="000000"/>
        </w:rPr>
        <w:t>3. ICSSR Doctoral Fellowship 2022-23 - Supervisor of the fellowship holder (scholar supervised), ICSSR</w:t>
      </w:r>
    </w:p>
    <w:p w14:paraId="3AD5952A" w14:textId="77777777" w:rsidR="00525270" w:rsidRPr="00BB7CC5" w:rsidRDefault="00C345F3" w:rsidP="00BA7E78">
      <w:pPr>
        <w:spacing w:before="280" w:line="360" w:lineRule="auto"/>
        <w:ind w:right="-360"/>
        <w:jc w:val="both"/>
        <w:rPr>
          <w:rFonts w:eastAsia="Calibri"/>
          <w:b/>
          <w:bCs/>
        </w:rPr>
      </w:pPr>
      <w:r w:rsidRPr="00BB7CC5">
        <w:rPr>
          <w:rFonts w:eastAsia="Calibri"/>
          <w:b/>
          <w:bCs/>
        </w:rPr>
        <w:t>Award, Fellowship &amp; Recognition</w:t>
      </w:r>
      <w:r w:rsidR="00A23B6F" w:rsidRPr="00BB7CC5">
        <w:rPr>
          <w:rFonts w:eastAsia="Calibri"/>
          <w:b/>
          <w:bCs/>
        </w:rPr>
        <w:t>:</w:t>
      </w:r>
    </w:p>
    <w:p w14:paraId="2EC82CFF" w14:textId="77777777" w:rsidR="00083044" w:rsidRDefault="00000000">
      <w:pPr>
        <w:spacing w:after="80" w:line="276" w:lineRule="auto"/>
        <w:ind w:left="360" w:hanging="360"/>
        <w:jc w:val="both"/>
      </w:pPr>
      <w:r>
        <w:rPr>
          <w:rFonts w:eastAsia="Calibri"/>
          <w:color w:val="000000"/>
        </w:rPr>
        <w:t xml:space="preserve">1. International Excellence Award 2026 - for Research &amp; Development in Research-Based Writing, </w:t>
      </w:r>
      <w:proofErr w:type="spellStart"/>
      <w:r>
        <w:rPr>
          <w:rFonts w:eastAsia="Calibri"/>
          <w:color w:val="000000"/>
        </w:rPr>
        <w:t>Exceller</w:t>
      </w:r>
      <w:proofErr w:type="spellEnd"/>
      <w:r>
        <w:rPr>
          <w:rFonts w:eastAsia="Calibri"/>
          <w:color w:val="000000"/>
        </w:rPr>
        <w:t xml:space="preserve"> Books (March 2026).</w:t>
      </w:r>
    </w:p>
    <w:p w14:paraId="50730A14" w14:textId="77777777" w:rsidR="00083044" w:rsidRDefault="00000000">
      <w:pPr>
        <w:spacing w:after="80" w:line="276" w:lineRule="auto"/>
        <w:ind w:left="360" w:hanging="360"/>
        <w:jc w:val="both"/>
      </w:pPr>
      <w:r>
        <w:rPr>
          <w:rFonts w:eastAsia="Calibri"/>
          <w:color w:val="000000"/>
        </w:rPr>
        <w:t>2. Best Paper Award - for the paper "Overview of the Small-Scale Pig Farms of Assam", ICSSR-sponsored National Conference on India as Self-Reliant Bharat and Actions@75, Assam Don Bosco University (13-14 Oct 2023).</w:t>
      </w:r>
    </w:p>
    <w:p w14:paraId="68567A21" w14:textId="77777777" w:rsidR="00083044" w:rsidRDefault="00000000">
      <w:pPr>
        <w:spacing w:after="80" w:line="276" w:lineRule="auto"/>
        <w:ind w:left="360" w:hanging="360"/>
        <w:jc w:val="both"/>
      </w:pPr>
      <w:r>
        <w:rPr>
          <w:rFonts w:eastAsia="Calibri"/>
          <w:color w:val="000000"/>
        </w:rPr>
        <w:t>3. Reviewer Excellence Award (x3) - Reviewer of Indian Journal of Agricultural Research and Agricultural Reviews, awarded by Editors of ARCC Journals.</w:t>
      </w:r>
    </w:p>
    <w:p w14:paraId="58982E29" w14:textId="77777777" w:rsidR="00083044" w:rsidRDefault="00000000">
      <w:pPr>
        <w:spacing w:after="80" w:line="276" w:lineRule="auto"/>
        <w:ind w:left="360" w:hanging="360"/>
        <w:jc w:val="both"/>
      </w:pPr>
      <w:r>
        <w:rPr>
          <w:rFonts w:eastAsia="Calibri"/>
          <w:color w:val="000000"/>
        </w:rPr>
        <w:t>4. Distinction Holder in Masters (MBE - Business Economics).</w:t>
      </w:r>
    </w:p>
    <w:p w14:paraId="612FC37E" w14:textId="77777777" w:rsidR="00083044" w:rsidRDefault="00000000">
      <w:pPr>
        <w:spacing w:after="80" w:line="276" w:lineRule="auto"/>
        <w:ind w:left="360" w:hanging="360"/>
        <w:jc w:val="both"/>
      </w:pPr>
      <w:r>
        <w:rPr>
          <w:rFonts w:eastAsia="Calibri"/>
          <w:color w:val="000000"/>
        </w:rPr>
        <w:t xml:space="preserve">5. Certificate of Merit - awarded by </w:t>
      </w:r>
      <w:proofErr w:type="spellStart"/>
      <w:r>
        <w:rPr>
          <w:rFonts w:eastAsia="Calibri"/>
          <w:color w:val="000000"/>
        </w:rPr>
        <w:t>Handique</w:t>
      </w:r>
      <w:proofErr w:type="spellEnd"/>
      <w:r>
        <w:rPr>
          <w:rFonts w:eastAsia="Calibri"/>
          <w:color w:val="000000"/>
        </w:rPr>
        <w:t xml:space="preserve"> Girls' College for being Topper in the 1st year of University Examination during Graduation.</w:t>
      </w:r>
    </w:p>
    <w:p w14:paraId="006BA87F" w14:textId="77777777" w:rsidR="00083044" w:rsidRDefault="00000000">
      <w:pPr>
        <w:spacing w:after="80" w:line="276" w:lineRule="auto"/>
        <w:ind w:left="360" w:hanging="360"/>
        <w:jc w:val="both"/>
      </w:pPr>
      <w:r>
        <w:rPr>
          <w:rFonts w:eastAsia="Calibri"/>
          <w:color w:val="000000"/>
        </w:rPr>
        <w:t>6. Plenary Speaker, "Beyond GDP: Women-Led Development in India", ICSSR National Seminar, Siliguri (April 2026).</w:t>
      </w:r>
    </w:p>
    <w:p w14:paraId="3D2BBCF2" w14:textId="77777777" w:rsidR="00440009" w:rsidRPr="00AD2F05" w:rsidRDefault="00440009" w:rsidP="00BA7E78">
      <w:pPr>
        <w:pBdr>
          <w:top w:val="nil"/>
          <w:left w:val="nil"/>
          <w:bottom w:val="nil"/>
          <w:right w:val="nil"/>
          <w:between w:val="nil"/>
        </w:pBdr>
        <w:spacing w:line="360" w:lineRule="auto"/>
        <w:ind w:left="630" w:right="-360"/>
        <w:jc w:val="right"/>
        <w:rPr>
          <w:rFonts w:eastAsia="Calibri"/>
        </w:rPr>
      </w:pPr>
      <w:bookmarkStart w:id="0" w:name="_heading=h.30j0zll" w:colFirst="0" w:colLast="0"/>
      <w:bookmarkEnd w:id="0"/>
    </w:p>
    <w:p w14:paraId="51FC5B38" w14:textId="72AA3E19" w:rsidR="00525270" w:rsidRPr="00AD2F05" w:rsidRDefault="00AD2F05" w:rsidP="00AD2F05">
      <w:pPr>
        <w:pBdr>
          <w:top w:val="nil"/>
          <w:left w:val="nil"/>
          <w:bottom w:val="nil"/>
          <w:right w:val="nil"/>
          <w:between w:val="nil"/>
        </w:pBdr>
        <w:tabs>
          <w:tab w:val="right" w:pos="9000"/>
        </w:tabs>
        <w:spacing w:line="360" w:lineRule="auto"/>
        <w:ind w:right="-360" w:firstLine="221"/>
        <w:rPr>
          <w:rFonts w:eastAsia="Arial"/>
          <w:color w:val="000000"/>
        </w:rPr>
      </w:pPr>
      <w:r>
        <w:rPr>
          <w:rFonts w:eastAsia="Calibri"/>
          <w:color w:val="000000"/>
        </w:rPr>
        <w:t>Date: 0</w:t>
      </w:r>
      <w:r w:rsidR="00237F44">
        <w:rPr>
          <w:rFonts w:eastAsia="Calibri"/>
          <w:color w:val="000000"/>
        </w:rPr>
        <w:t>9</w:t>
      </w:r>
      <w:r>
        <w:rPr>
          <w:rFonts w:eastAsia="Calibri"/>
          <w:color w:val="000000"/>
        </w:rPr>
        <w:t>/10/2026</w:t>
      </w:r>
      <w:r>
        <w:tab/>
      </w:r>
      <w:r>
        <w:rPr>
          <w:rFonts w:eastAsia="Calibri"/>
          <w:color w:val="000000"/>
        </w:rPr>
        <w:t>Dr. Rashmita Barua</w:t>
      </w:r>
    </w:p>
    <w:sectPr w:rsidR="00525270" w:rsidRPr="00AD2F05" w:rsidSect="00440009">
      <w:footerReference w:type="default" r:id="rId10"/>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8559B" w14:textId="77777777" w:rsidR="007F56CB" w:rsidRDefault="007F56CB">
      <w:r>
        <w:separator/>
      </w:r>
    </w:p>
  </w:endnote>
  <w:endnote w:type="continuationSeparator" w:id="0">
    <w:p w14:paraId="39E82E53" w14:textId="77777777" w:rsidR="007F56CB" w:rsidRDefault="007F5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87C0" w14:textId="77777777" w:rsidR="00525270" w:rsidRDefault="00C345F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056167">
      <w:rPr>
        <w:noProof/>
        <w:color w:val="000000"/>
      </w:rPr>
      <w:t>2</w:t>
    </w:r>
    <w:r>
      <w:rPr>
        <w:color w:val="000000"/>
      </w:rPr>
      <w:fldChar w:fldCharType="end"/>
    </w:r>
  </w:p>
  <w:p w14:paraId="0CC99B28" w14:textId="77777777" w:rsidR="00525270" w:rsidRDefault="0052527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3A31" w14:textId="77777777" w:rsidR="007F56CB" w:rsidRDefault="007F56CB">
      <w:r>
        <w:separator/>
      </w:r>
    </w:p>
  </w:footnote>
  <w:footnote w:type="continuationSeparator" w:id="0">
    <w:p w14:paraId="1D9E6441" w14:textId="77777777" w:rsidR="007F56CB" w:rsidRDefault="007F5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107E"/>
    <w:multiLevelType w:val="hybridMultilevel"/>
    <w:tmpl w:val="250A39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CD40F0"/>
    <w:multiLevelType w:val="hybridMultilevel"/>
    <w:tmpl w:val="55B0B484"/>
    <w:lvl w:ilvl="0" w:tplc="E3EC8DF4">
      <w:start w:val="6"/>
      <w:numFmt w:val="decimal"/>
      <w:lvlText w:val="%1."/>
      <w:lvlJc w:val="left"/>
      <w:pPr>
        <w:ind w:left="360" w:hanging="360"/>
      </w:pPr>
      <w:rPr>
        <w:rFonts w:hint="default"/>
        <w:b/>
        <w:bCs/>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430315971">
    <w:abstractNumId w:val="0"/>
  </w:num>
  <w:num w:numId="2" w16cid:durableId="1779832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25270"/>
    <w:rsid w:val="00056167"/>
    <w:rsid w:val="00083044"/>
    <w:rsid w:val="001653EA"/>
    <w:rsid w:val="00237F44"/>
    <w:rsid w:val="00267C0C"/>
    <w:rsid w:val="00326063"/>
    <w:rsid w:val="00340D0E"/>
    <w:rsid w:val="00381563"/>
    <w:rsid w:val="003A61B3"/>
    <w:rsid w:val="003B1071"/>
    <w:rsid w:val="003F780E"/>
    <w:rsid w:val="00400CFB"/>
    <w:rsid w:val="004251ED"/>
    <w:rsid w:val="00440009"/>
    <w:rsid w:val="00496CC1"/>
    <w:rsid w:val="004C402B"/>
    <w:rsid w:val="00525270"/>
    <w:rsid w:val="00574E57"/>
    <w:rsid w:val="005862A5"/>
    <w:rsid w:val="006279A4"/>
    <w:rsid w:val="0068070E"/>
    <w:rsid w:val="007F2871"/>
    <w:rsid w:val="007F56CB"/>
    <w:rsid w:val="008558C9"/>
    <w:rsid w:val="008B5954"/>
    <w:rsid w:val="008F0DC2"/>
    <w:rsid w:val="00A23B6F"/>
    <w:rsid w:val="00AD2F05"/>
    <w:rsid w:val="00B03F53"/>
    <w:rsid w:val="00B80AB8"/>
    <w:rsid w:val="00BA7E78"/>
    <w:rsid w:val="00BB5142"/>
    <w:rsid w:val="00BB7CC5"/>
    <w:rsid w:val="00C345F3"/>
    <w:rsid w:val="00CB30FC"/>
    <w:rsid w:val="00D1291B"/>
    <w:rsid w:val="00D14798"/>
    <w:rsid w:val="00D5395B"/>
    <w:rsid w:val="00E05AAA"/>
    <w:rsid w:val="00EC476A"/>
    <w:rsid w:val="00F460B4"/>
    <w:rsid w:val="00F93F0E"/>
    <w:rsid w:val="00FF62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C12D"/>
  <w15:docId w15:val="{483652B9-14FA-4365-92F8-32FEA655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68"/>
    <w:rPr>
      <w:lang w:eastAsia="en-US"/>
    </w:rPr>
  </w:style>
  <w:style w:type="paragraph" w:styleId="Heading1">
    <w:name w:val="heading 1"/>
    <w:basedOn w:val="Normal"/>
    <w:next w:val="Normal"/>
    <w:qFormat/>
    <w:rsid w:val="00D05968"/>
    <w:pPr>
      <w:spacing w:before="100" w:beforeAutospacing="1" w:after="100" w:afterAutospacing="1"/>
      <w:outlineLvl w:val="0"/>
    </w:pPr>
    <w:rPr>
      <w:rFonts w:ascii="Verdana" w:hAnsi="Verdana"/>
      <w:b/>
      <w:bCs/>
      <w:color w:val="616E1C"/>
      <w:kern w:val="36"/>
      <w:sz w:val="27"/>
      <w:szCs w:val="27"/>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qFormat/>
    <w:rsid w:val="00D05968"/>
    <w:rPr>
      <w:rFonts w:ascii="Tahoma" w:hAnsi="Tahoma" w:cs="Tahoma"/>
      <w:sz w:val="16"/>
      <w:szCs w:val="16"/>
    </w:rPr>
  </w:style>
  <w:style w:type="paragraph" w:styleId="BodyText">
    <w:name w:val="Body Text"/>
    <w:basedOn w:val="Normal"/>
    <w:link w:val="BodyTextChar"/>
    <w:qFormat/>
    <w:rsid w:val="00D05968"/>
    <w:pPr>
      <w:jc w:val="both"/>
    </w:pPr>
    <w:rPr>
      <w:color w:val="000000"/>
      <w:szCs w:val="20"/>
    </w:rPr>
  </w:style>
  <w:style w:type="character" w:styleId="CommentReference">
    <w:name w:val="annotation reference"/>
    <w:basedOn w:val="DefaultParagraphFont"/>
    <w:qFormat/>
    <w:rsid w:val="00D05968"/>
    <w:rPr>
      <w:sz w:val="16"/>
      <w:szCs w:val="16"/>
    </w:rPr>
  </w:style>
  <w:style w:type="paragraph" w:styleId="CommentText">
    <w:name w:val="annotation text"/>
    <w:basedOn w:val="Normal"/>
    <w:link w:val="CommentTextChar"/>
    <w:qFormat/>
    <w:rsid w:val="00D05968"/>
    <w:rPr>
      <w:sz w:val="20"/>
      <w:szCs w:val="20"/>
    </w:rPr>
  </w:style>
  <w:style w:type="paragraph" w:styleId="CommentSubject">
    <w:name w:val="annotation subject"/>
    <w:basedOn w:val="CommentText"/>
    <w:next w:val="CommentText"/>
    <w:link w:val="CommentSubjectChar"/>
    <w:qFormat/>
    <w:rsid w:val="00D05968"/>
    <w:rPr>
      <w:b/>
      <w:bCs/>
    </w:rPr>
  </w:style>
  <w:style w:type="character" w:styleId="Emphasis">
    <w:name w:val="Emphasis"/>
    <w:qFormat/>
    <w:rsid w:val="00D05968"/>
    <w:rPr>
      <w:i/>
      <w:iCs/>
    </w:rPr>
  </w:style>
  <w:style w:type="paragraph" w:styleId="Footer">
    <w:name w:val="footer"/>
    <w:basedOn w:val="Normal"/>
    <w:link w:val="FooterChar"/>
    <w:qFormat/>
    <w:rsid w:val="00D05968"/>
    <w:pPr>
      <w:tabs>
        <w:tab w:val="center" w:pos="4513"/>
        <w:tab w:val="right" w:pos="9026"/>
      </w:tabs>
    </w:pPr>
  </w:style>
  <w:style w:type="paragraph" w:styleId="Header">
    <w:name w:val="header"/>
    <w:basedOn w:val="Normal"/>
    <w:link w:val="HeaderChar"/>
    <w:uiPriority w:val="99"/>
    <w:qFormat/>
    <w:rsid w:val="00D05968"/>
    <w:pPr>
      <w:tabs>
        <w:tab w:val="center" w:pos="4513"/>
        <w:tab w:val="right" w:pos="9026"/>
      </w:tabs>
    </w:pPr>
  </w:style>
  <w:style w:type="character" w:styleId="Hyperlink">
    <w:name w:val="Hyperlink"/>
    <w:qFormat/>
    <w:rsid w:val="00D05968"/>
    <w:rPr>
      <w:color w:val="6980A0"/>
      <w:u w:val="single"/>
    </w:rPr>
  </w:style>
  <w:style w:type="paragraph" w:styleId="NormalWeb">
    <w:name w:val="Normal (Web)"/>
    <w:basedOn w:val="Normal"/>
    <w:qFormat/>
    <w:rsid w:val="00D05968"/>
    <w:pPr>
      <w:spacing w:before="300" w:after="100" w:afterAutospacing="1"/>
      <w:ind w:left="150" w:right="300"/>
    </w:pPr>
    <w:rPr>
      <w:rFonts w:ascii="Verdana" w:hAnsi="Verdana"/>
      <w:color w:val="000000"/>
      <w:sz w:val="17"/>
      <w:szCs w:val="17"/>
    </w:rPr>
  </w:style>
  <w:style w:type="character" w:styleId="Strong">
    <w:name w:val="Strong"/>
    <w:qFormat/>
    <w:rsid w:val="00D05968"/>
    <w:rPr>
      <w:b/>
      <w:bCs/>
    </w:rPr>
  </w:style>
  <w:style w:type="table" w:styleId="TableGrid">
    <w:name w:val="Table Grid"/>
    <w:basedOn w:val="TableNormal"/>
    <w:qFormat/>
    <w:rsid w:val="00D05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qFormat/>
    <w:rsid w:val="00D05968"/>
    <w:rPr>
      <w:rFonts w:ascii="Tahoma" w:hAnsi="Tahoma" w:cs="Tahoma"/>
      <w:sz w:val="16"/>
      <w:szCs w:val="16"/>
      <w:lang w:val="en-US" w:eastAsia="en-US"/>
    </w:rPr>
  </w:style>
  <w:style w:type="character" w:customStyle="1" w:styleId="CommentTextChar">
    <w:name w:val="Comment Text Char"/>
    <w:basedOn w:val="DefaultParagraphFont"/>
    <w:link w:val="CommentText"/>
    <w:qFormat/>
    <w:rsid w:val="00D05968"/>
    <w:rPr>
      <w:lang w:val="en-US" w:eastAsia="en-US"/>
    </w:rPr>
  </w:style>
  <w:style w:type="character" w:customStyle="1" w:styleId="CommentSubjectChar">
    <w:name w:val="Comment Subject Char"/>
    <w:basedOn w:val="CommentTextChar"/>
    <w:link w:val="CommentSubject"/>
    <w:qFormat/>
    <w:rsid w:val="00D05968"/>
    <w:rPr>
      <w:b/>
      <w:bCs/>
      <w:lang w:val="en-US" w:eastAsia="en-US"/>
    </w:rPr>
  </w:style>
  <w:style w:type="paragraph" w:styleId="NoSpacing">
    <w:name w:val="No Spacing"/>
    <w:uiPriority w:val="1"/>
    <w:qFormat/>
    <w:rsid w:val="00D05968"/>
    <w:rPr>
      <w:lang w:eastAsia="en-US"/>
    </w:rPr>
  </w:style>
  <w:style w:type="character" w:customStyle="1" w:styleId="HeaderChar">
    <w:name w:val="Header Char"/>
    <w:basedOn w:val="DefaultParagraphFont"/>
    <w:link w:val="Header"/>
    <w:uiPriority w:val="99"/>
    <w:qFormat/>
    <w:rsid w:val="00D05968"/>
    <w:rPr>
      <w:sz w:val="24"/>
      <w:szCs w:val="24"/>
    </w:rPr>
  </w:style>
  <w:style w:type="character" w:customStyle="1" w:styleId="FooterChar">
    <w:name w:val="Footer Char"/>
    <w:basedOn w:val="DefaultParagraphFont"/>
    <w:link w:val="Footer"/>
    <w:uiPriority w:val="99"/>
    <w:qFormat/>
    <w:rsid w:val="00D05968"/>
    <w:rPr>
      <w:sz w:val="24"/>
      <w:szCs w:val="24"/>
    </w:rPr>
  </w:style>
  <w:style w:type="paragraph" w:styleId="ListParagraph">
    <w:name w:val="List Paragraph"/>
    <w:basedOn w:val="Normal"/>
    <w:uiPriority w:val="1"/>
    <w:qFormat/>
    <w:rsid w:val="00D05968"/>
    <w:pPr>
      <w:spacing w:after="200" w:line="276" w:lineRule="auto"/>
      <w:ind w:left="720"/>
      <w:contextualSpacing/>
    </w:pPr>
    <w:rPr>
      <w:rFonts w:asciiTheme="minorHAnsi" w:eastAsiaTheme="minorHAnsi" w:hAnsiTheme="minorHAnsi" w:cstheme="minorBidi"/>
      <w:sz w:val="22"/>
      <w:szCs w:val="22"/>
      <w:lang w:val="en-IN"/>
    </w:rPr>
  </w:style>
  <w:style w:type="character" w:customStyle="1" w:styleId="BodyTextChar">
    <w:name w:val="Body Text Char"/>
    <w:basedOn w:val="DefaultParagraphFont"/>
    <w:link w:val="BodyText"/>
    <w:qFormat/>
    <w:rsid w:val="00D05968"/>
    <w:rPr>
      <w:color w:val="000000"/>
      <w:sz w:val="24"/>
    </w:rPr>
  </w:style>
  <w:style w:type="paragraph" w:customStyle="1" w:styleId="Default">
    <w:name w:val="Default"/>
    <w:qFormat/>
    <w:rsid w:val="00D05968"/>
    <w:pPr>
      <w:autoSpaceDE w:val="0"/>
      <w:autoSpaceDN w:val="0"/>
      <w:adjustRightInd w:val="0"/>
    </w:pPr>
    <w:rPr>
      <w:color w:val="000000"/>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TableParagraph">
    <w:name w:val="Table Paragraph"/>
    <w:basedOn w:val="Normal"/>
    <w:uiPriority w:val="1"/>
    <w:qFormat/>
    <w:rsid w:val="004C402B"/>
    <w:pPr>
      <w:widowControl w:val="0"/>
      <w:autoSpaceDE w:val="0"/>
      <w:autoSpaceDN w:val="0"/>
    </w:pPr>
    <w:rPr>
      <w:sz w:val="22"/>
      <w:szCs w:val="22"/>
      <w:lang w:bidi="en-US"/>
    </w:rPr>
  </w:style>
  <w:style w:type="character" w:styleId="UnresolvedMention">
    <w:name w:val="Unresolved Mention"/>
    <w:basedOn w:val="DefaultParagraphFont"/>
    <w:uiPriority w:val="99"/>
    <w:semiHidden/>
    <w:unhideWhenUsed/>
    <w:rsid w:val="00165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shb2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ashmita_mgmt@gcuniversity.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ttkxrhVF1WUXH+sljAnm0Ph99g==">AMUW2mWwKjDEjtCxMlq5/T4AcdQdVxrLiSteAh729dGnPitqUijQKyr+KYY/r9NB8geSzBuxyRagKRM9NMj/lpsTw+iUiOlze0jbIHw75t5F27+GhAmFEyFXk9W/kKFOx+zHuoaGdd+V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2037</Words>
  <Characters>11611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Jamesh Bharadwaj</cp:lastModifiedBy>
  <cp:revision>6</cp:revision>
  <cp:lastPrinted>2022-12-30T10:00:00Z</cp:lastPrinted>
  <dcterms:created xsi:type="dcterms:W3CDTF">2024-12-18T09:22:00Z</dcterms:created>
  <dcterms:modified xsi:type="dcterms:W3CDTF">2026-10-09T09:07:00Z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03769C296DE94B5484007EF2E499B432</vt:lpwstr>
  </property>
</Properties>
</file>